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2EAE">
      <w:pPr>
        <w:spacing w:line="56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UPS电</w:t>
      </w:r>
      <w:bookmarkStart w:id="0" w:name="_GoBack"/>
      <w:bookmarkEnd w:id="0"/>
      <w:r>
        <w:rPr>
          <w:rFonts w:hint="eastAsia" w:ascii="仿宋" w:hAnsi="仿宋" w:eastAsia="仿宋"/>
          <w:b/>
          <w:sz w:val="44"/>
          <w:szCs w:val="44"/>
          <w:lang w:eastAsia="zh-CN"/>
        </w:rPr>
        <w:t>源升级改造项目需求</w:t>
      </w:r>
    </w:p>
    <w:p w14:paraId="3AF55F06">
      <w:pPr>
        <w:spacing w:line="560" w:lineRule="exact"/>
        <w:rPr>
          <w:rFonts w:ascii="仿宋" w:hAnsi="仿宋" w:eastAsia="仿宋"/>
          <w:sz w:val="32"/>
          <w:szCs w:val="32"/>
          <w:lang w:eastAsia="zh-CN"/>
        </w:rPr>
      </w:pPr>
      <w:r>
        <w:rPr>
          <w:rFonts w:ascii="仿宋" w:hAnsi="仿宋" w:eastAsia="仿宋"/>
          <w:sz w:val="32"/>
          <w:szCs w:val="32"/>
          <w:lang w:eastAsia="zh-CN"/>
        </w:rPr>
        <w:t>本次UPS电源升级改造项目共包含</w:t>
      </w:r>
      <w:r>
        <w:rPr>
          <w:rFonts w:ascii="仿宋" w:hAnsi="仿宋" w:eastAsia="仿宋"/>
          <w:b/>
          <w:bCs/>
          <w:sz w:val="32"/>
          <w:szCs w:val="32"/>
          <w:lang w:eastAsia="zh-CN"/>
        </w:rPr>
        <w:t>三个部分</w:t>
      </w:r>
      <w:r>
        <w:rPr>
          <w:rFonts w:ascii="仿宋" w:hAnsi="仿宋" w:eastAsia="仿宋"/>
          <w:sz w:val="32"/>
          <w:szCs w:val="32"/>
          <w:lang w:eastAsia="zh-CN"/>
        </w:rPr>
        <w:t>，具体如下：</w:t>
      </w:r>
    </w:p>
    <w:p w14:paraId="6E31B770">
      <w:pPr>
        <w:spacing w:line="560" w:lineRule="exact"/>
        <w:rPr>
          <w:rFonts w:ascii="仿宋" w:hAnsi="仿宋" w:eastAsia="仿宋"/>
          <w:b/>
          <w:bCs/>
          <w:sz w:val="32"/>
          <w:szCs w:val="32"/>
          <w:lang w:eastAsia="zh-CN"/>
        </w:rPr>
      </w:pPr>
      <w:r>
        <w:rPr>
          <w:rFonts w:ascii="仿宋" w:hAnsi="仿宋" w:eastAsia="仿宋"/>
          <w:b/>
          <w:bCs/>
          <w:sz w:val="32"/>
          <w:szCs w:val="32"/>
          <w:lang w:eastAsia="zh-CN"/>
        </w:rPr>
        <w:t>（一）新数据中心机房UPS主机及电池更换</w:t>
      </w:r>
    </w:p>
    <w:p w14:paraId="6CE14816">
      <w:pPr>
        <w:numPr>
          <w:ilvl w:val="0"/>
          <w:numId w:val="1"/>
        </w:numPr>
        <w:spacing w:line="560" w:lineRule="exact"/>
        <w:rPr>
          <w:rFonts w:ascii="仿宋" w:hAnsi="仿宋" w:eastAsia="仿宋"/>
          <w:sz w:val="32"/>
          <w:szCs w:val="32"/>
          <w:lang w:eastAsia="zh-CN"/>
        </w:rPr>
      </w:pPr>
      <w:r>
        <w:rPr>
          <w:rFonts w:ascii="仿宋" w:hAnsi="仿宋" w:eastAsia="仿宋"/>
          <w:b/>
          <w:bCs/>
          <w:sz w:val="32"/>
          <w:szCs w:val="32"/>
          <w:lang w:eastAsia="zh-CN"/>
        </w:rPr>
        <w:t>UPS主机采购与安装</w:t>
      </w:r>
      <w:r>
        <w:rPr>
          <w:rFonts w:ascii="仿宋" w:hAnsi="仿宋" w:eastAsia="仿宋"/>
          <w:sz w:val="32"/>
          <w:szCs w:val="32"/>
          <w:lang w:eastAsia="zh-CN"/>
        </w:rPr>
        <w:t>：配置一台在线式UPS主机，额定输出功率≥60KVA。采用在线式双变换技术，切换时间≤0ms，输出波形为纯正弦波。主机需具备完善的电池管理功能，支持过充、过放、过温保护，预留扩容接口。</w:t>
      </w:r>
    </w:p>
    <w:p w14:paraId="7672D059">
      <w:pPr>
        <w:numPr>
          <w:ilvl w:val="0"/>
          <w:numId w:val="1"/>
        </w:numPr>
        <w:spacing w:line="560" w:lineRule="exact"/>
        <w:rPr>
          <w:rFonts w:ascii="仿宋" w:hAnsi="仿宋" w:eastAsia="仿宋"/>
          <w:sz w:val="32"/>
          <w:szCs w:val="32"/>
          <w:lang w:eastAsia="zh-CN"/>
        </w:rPr>
      </w:pPr>
      <w:r>
        <w:rPr>
          <w:rFonts w:ascii="仿宋" w:hAnsi="仿宋" w:eastAsia="仿宋"/>
          <w:b/>
          <w:bCs/>
          <w:sz w:val="32"/>
          <w:szCs w:val="32"/>
          <w:lang w:eastAsia="zh-CN"/>
        </w:rPr>
        <w:t>蓄电池组配置</w:t>
      </w:r>
      <w:r>
        <w:rPr>
          <w:rFonts w:ascii="仿宋" w:hAnsi="仿宋" w:eastAsia="仿宋"/>
          <w:sz w:val="32"/>
          <w:szCs w:val="32"/>
          <w:lang w:eastAsia="zh-CN"/>
        </w:rPr>
        <w:t>：配套蓄电池组后备时间≥60分钟（1小时），具体电池容量和数量由供应商根据所选主机型号和负载情况合理配置</w:t>
      </w:r>
      <w:r>
        <w:rPr>
          <w:rFonts w:hint="eastAsia" w:ascii="仿宋" w:hAnsi="仿宋" w:eastAsia="仿宋"/>
          <w:sz w:val="32"/>
          <w:szCs w:val="32"/>
          <w:lang w:eastAsia="zh-CN"/>
        </w:rPr>
        <w:t>（经前期测算，合理数量应大于64块）</w:t>
      </w:r>
      <w:r>
        <w:rPr>
          <w:rFonts w:ascii="仿宋" w:hAnsi="仿宋" w:eastAsia="仿宋"/>
          <w:sz w:val="32"/>
          <w:szCs w:val="32"/>
          <w:lang w:eastAsia="zh-CN"/>
        </w:rPr>
        <w:t>。</w:t>
      </w:r>
    </w:p>
    <w:p w14:paraId="4A2E02CC">
      <w:pPr>
        <w:numPr>
          <w:ilvl w:val="0"/>
          <w:numId w:val="1"/>
        </w:numPr>
        <w:spacing w:line="560" w:lineRule="exact"/>
        <w:rPr>
          <w:rFonts w:ascii="仿宋" w:hAnsi="仿宋" w:eastAsia="仿宋"/>
          <w:sz w:val="32"/>
          <w:szCs w:val="32"/>
          <w:lang w:eastAsia="zh-CN"/>
        </w:rPr>
      </w:pPr>
      <w:r>
        <w:rPr>
          <w:rFonts w:ascii="仿宋" w:hAnsi="仿宋" w:eastAsia="仿宋"/>
          <w:b/>
          <w:bCs/>
          <w:sz w:val="32"/>
          <w:szCs w:val="32"/>
          <w:lang w:eastAsia="zh-CN"/>
        </w:rPr>
        <w:t>配套设备及辅材</w:t>
      </w:r>
      <w:r>
        <w:rPr>
          <w:rFonts w:ascii="仿宋" w:hAnsi="仿宋" w:eastAsia="仿宋"/>
          <w:sz w:val="32"/>
          <w:szCs w:val="32"/>
          <w:lang w:eastAsia="zh-CN"/>
        </w:rPr>
        <w:t>：供应商需配套提供电池柜、配电柜、连接线缆等辅材，辅材质量需与UPS电源匹配，符合机房用电安全标准。</w:t>
      </w:r>
    </w:p>
    <w:p w14:paraId="208940E2">
      <w:pPr>
        <w:numPr>
          <w:ilvl w:val="0"/>
          <w:numId w:val="1"/>
        </w:numPr>
        <w:spacing w:line="560" w:lineRule="exact"/>
        <w:rPr>
          <w:rFonts w:ascii="仿宋" w:hAnsi="仿宋" w:eastAsia="仿宋"/>
          <w:sz w:val="32"/>
          <w:szCs w:val="32"/>
          <w:lang w:eastAsia="zh-CN"/>
        </w:rPr>
      </w:pPr>
      <w:r>
        <w:rPr>
          <w:rFonts w:ascii="仿宋" w:hAnsi="仿宋" w:eastAsia="仿宋"/>
          <w:b/>
          <w:bCs/>
          <w:sz w:val="32"/>
          <w:szCs w:val="32"/>
          <w:lang w:eastAsia="zh-CN"/>
        </w:rPr>
        <w:t>线路改造与接入</w:t>
      </w:r>
      <w:r>
        <w:rPr>
          <w:rFonts w:ascii="仿宋" w:hAnsi="仿宋" w:eastAsia="仿宋"/>
          <w:sz w:val="32"/>
          <w:szCs w:val="32"/>
          <w:lang w:eastAsia="zh-CN"/>
        </w:rPr>
        <w:t>：</w:t>
      </w:r>
      <w:r>
        <w:rPr>
          <w:rFonts w:hint="eastAsia" w:ascii="仿宋" w:hAnsi="仿宋" w:eastAsia="仿宋"/>
          <w:sz w:val="32"/>
          <w:szCs w:val="32"/>
          <w:lang w:eastAsia="zh-CN"/>
        </w:rPr>
        <w:t>经前期踏勘测算，新数据中心的供电线路线径过小，</w:t>
      </w:r>
      <w:r>
        <w:rPr>
          <w:rFonts w:ascii="仿宋" w:hAnsi="仿宋" w:eastAsia="仿宋"/>
          <w:sz w:val="32"/>
          <w:szCs w:val="32"/>
          <w:lang w:eastAsia="zh-CN"/>
        </w:rPr>
        <w:t>供应商需提供机房线路改造服务，确保UPS电源与机房原有供电系统无缝衔接，安装调试期间不得影响机房现有设备的正常运行。</w:t>
      </w:r>
      <w:r>
        <w:rPr>
          <w:rFonts w:hint="eastAsia" w:ascii="仿宋" w:hAnsi="仿宋" w:eastAsia="仿宋"/>
          <w:sz w:val="32"/>
          <w:szCs w:val="32"/>
          <w:lang w:eastAsia="zh-CN"/>
        </w:rPr>
        <w:t>供电</w:t>
      </w:r>
      <w:r>
        <w:rPr>
          <w:rFonts w:ascii="仿宋" w:hAnsi="仿宋" w:eastAsia="仿宋"/>
          <w:sz w:val="32"/>
          <w:szCs w:val="32"/>
          <w:lang w:eastAsia="zh-CN"/>
        </w:rPr>
        <w:t>线路改造服务</w:t>
      </w:r>
      <w:r>
        <w:rPr>
          <w:rFonts w:hint="eastAsia" w:ascii="仿宋" w:hAnsi="仿宋" w:eastAsia="仿宋"/>
          <w:sz w:val="32"/>
          <w:szCs w:val="32"/>
          <w:lang w:eastAsia="zh-CN"/>
        </w:rPr>
        <w:t>所产生的线材等合理费用应包含在报价中。</w:t>
      </w:r>
    </w:p>
    <w:p w14:paraId="4F4E9B15">
      <w:pPr>
        <w:spacing w:line="560" w:lineRule="exact"/>
        <w:rPr>
          <w:rFonts w:ascii="仿宋" w:hAnsi="仿宋" w:eastAsia="仿宋"/>
          <w:b/>
          <w:bCs/>
          <w:sz w:val="32"/>
          <w:szCs w:val="32"/>
          <w:lang w:eastAsia="zh-CN"/>
        </w:rPr>
      </w:pPr>
      <w:r>
        <w:rPr>
          <w:rFonts w:ascii="仿宋" w:hAnsi="仿宋" w:eastAsia="仿宋"/>
          <w:b/>
          <w:bCs/>
          <w:sz w:val="32"/>
          <w:szCs w:val="32"/>
          <w:lang w:eastAsia="zh-CN"/>
        </w:rPr>
        <w:t>（二）老机房蓄电池更换</w:t>
      </w:r>
    </w:p>
    <w:p w14:paraId="2E0F62C2">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老机房现有UPS主机1台，配套蓄电池组16块（12V）。该蓄电池组长期使用后性能严重下降，部分电池已出现充电异常、续航严重不足等问题，急需全部更换。要求如下：</w:t>
      </w:r>
    </w:p>
    <w:p w14:paraId="5DC0C063">
      <w:pPr>
        <w:numPr>
          <w:ilvl w:val="0"/>
          <w:numId w:val="2"/>
        </w:numPr>
        <w:spacing w:line="560" w:lineRule="exact"/>
        <w:rPr>
          <w:rFonts w:ascii="仿宋" w:hAnsi="仿宋" w:eastAsia="仿宋"/>
          <w:sz w:val="32"/>
          <w:szCs w:val="32"/>
          <w:lang w:eastAsia="zh-CN"/>
        </w:rPr>
      </w:pPr>
      <w:r>
        <w:rPr>
          <w:rFonts w:ascii="仿宋" w:hAnsi="仿宋" w:eastAsia="仿宋"/>
          <w:b/>
          <w:bCs/>
          <w:sz w:val="32"/>
          <w:szCs w:val="32"/>
          <w:lang w:eastAsia="zh-CN"/>
        </w:rPr>
        <w:t>电池规格</w:t>
      </w:r>
      <w:r>
        <w:rPr>
          <w:rFonts w:ascii="仿宋" w:hAnsi="仿宋" w:eastAsia="仿宋"/>
          <w:sz w:val="32"/>
          <w:szCs w:val="32"/>
          <w:lang w:eastAsia="zh-CN"/>
        </w:rPr>
        <w:t>：12V免维护铅酸蓄电池，单块容量不低于原配置标准（建议≥100AH），具体由供应商现场勘察后确认。</w:t>
      </w:r>
    </w:p>
    <w:p w14:paraId="4B7EC26C">
      <w:pPr>
        <w:numPr>
          <w:ilvl w:val="0"/>
          <w:numId w:val="2"/>
        </w:numPr>
        <w:spacing w:line="560" w:lineRule="exact"/>
        <w:rPr>
          <w:rFonts w:ascii="仿宋" w:hAnsi="仿宋" w:eastAsia="仿宋"/>
          <w:sz w:val="32"/>
          <w:szCs w:val="32"/>
          <w:lang w:eastAsia="zh-CN"/>
        </w:rPr>
      </w:pPr>
      <w:r>
        <w:rPr>
          <w:rFonts w:ascii="仿宋" w:hAnsi="仿宋" w:eastAsia="仿宋"/>
          <w:b/>
          <w:bCs/>
          <w:sz w:val="32"/>
          <w:szCs w:val="32"/>
          <w:lang w:eastAsia="zh-CN"/>
        </w:rPr>
        <w:t>更换要求</w:t>
      </w:r>
      <w:r>
        <w:rPr>
          <w:rFonts w:ascii="仿宋" w:hAnsi="仿宋" w:eastAsia="仿宋"/>
          <w:sz w:val="32"/>
          <w:szCs w:val="32"/>
          <w:lang w:eastAsia="zh-CN"/>
        </w:rPr>
        <w:t>：更换全部16块蓄电池，同步更换必要的连接线缆，完成安装调试，确保更换后UPS系统正常运行。</w:t>
      </w:r>
    </w:p>
    <w:p w14:paraId="58C275BE">
      <w:pPr>
        <w:numPr>
          <w:ilvl w:val="0"/>
          <w:numId w:val="2"/>
        </w:numPr>
        <w:spacing w:line="560" w:lineRule="exact"/>
        <w:rPr>
          <w:rFonts w:ascii="仿宋" w:hAnsi="仿宋" w:eastAsia="仿宋"/>
          <w:sz w:val="32"/>
          <w:szCs w:val="32"/>
          <w:lang w:eastAsia="zh-CN"/>
        </w:rPr>
      </w:pPr>
      <w:r>
        <w:rPr>
          <w:rFonts w:ascii="仿宋" w:hAnsi="仿宋" w:eastAsia="仿宋"/>
          <w:b/>
          <w:bCs/>
          <w:sz w:val="32"/>
          <w:szCs w:val="32"/>
          <w:lang w:eastAsia="zh-CN"/>
        </w:rPr>
        <w:t>旧电池处置</w:t>
      </w:r>
      <w:r>
        <w:rPr>
          <w:rFonts w:ascii="仿宋" w:hAnsi="仿宋" w:eastAsia="仿宋"/>
          <w:sz w:val="32"/>
          <w:szCs w:val="32"/>
          <w:lang w:eastAsia="zh-CN"/>
        </w:rPr>
        <w:t>：供应商需负责对更换下来的旧蓄电池按照国家环保要求进行合规回收处置，不得随意丢弃。</w:t>
      </w:r>
    </w:p>
    <w:p w14:paraId="74C3E152">
      <w:pPr>
        <w:spacing w:line="560" w:lineRule="exact"/>
        <w:rPr>
          <w:rFonts w:ascii="仿宋" w:hAnsi="仿宋" w:eastAsia="仿宋"/>
          <w:b/>
          <w:bCs/>
          <w:sz w:val="32"/>
          <w:szCs w:val="32"/>
          <w:lang w:eastAsia="zh-CN"/>
        </w:rPr>
      </w:pPr>
      <w:r>
        <w:rPr>
          <w:rFonts w:ascii="仿宋" w:hAnsi="仿宋" w:eastAsia="仿宋"/>
          <w:b/>
          <w:bCs/>
          <w:sz w:val="32"/>
          <w:szCs w:val="32"/>
          <w:lang w:eastAsia="zh-CN"/>
        </w:rPr>
        <w:t>（三）新数据中心机柜双电源改造</w:t>
      </w:r>
    </w:p>
    <w:p w14:paraId="72887568">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新数据中心目前有</w:t>
      </w:r>
      <w:r>
        <w:rPr>
          <w:rFonts w:ascii="仿宋" w:hAnsi="仿宋" w:eastAsia="仿宋"/>
          <w:b/>
          <w:bCs/>
          <w:sz w:val="32"/>
          <w:szCs w:val="32"/>
          <w:lang w:eastAsia="zh-CN"/>
        </w:rPr>
        <w:t>5个机柜</w:t>
      </w:r>
      <w:r>
        <w:rPr>
          <w:rFonts w:ascii="仿宋" w:hAnsi="仿宋" w:eastAsia="仿宋"/>
          <w:sz w:val="32"/>
          <w:szCs w:val="32"/>
          <w:lang w:eastAsia="zh-CN"/>
        </w:rPr>
        <w:t>尚未接入双电源供电，存在单点供电隐患，需进行双电源改造。改造内容包括：</w:t>
      </w:r>
    </w:p>
    <w:p w14:paraId="62995F2C">
      <w:pPr>
        <w:numPr>
          <w:ilvl w:val="0"/>
          <w:numId w:val="3"/>
        </w:numPr>
        <w:spacing w:line="560" w:lineRule="exact"/>
        <w:rPr>
          <w:rFonts w:ascii="仿宋" w:hAnsi="仿宋" w:eastAsia="仿宋"/>
          <w:sz w:val="32"/>
          <w:szCs w:val="32"/>
          <w:lang w:eastAsia="zh-CN"/>
        </w:rPr>
      </w:pPr>
      <w:r>
        <w:rPr>
          <w:rFonts w:ascii="仿宋" w:hAnsi="仿宋" w:eastAsia="仿宋"/>
          <w:b/>
          <w:bCs/>
          <w:sz w:val="32"/>
          <w:szCs w:val="32"/>
          <w:lang w:eastAsia="zh-CN"/>
        </w:rPr>
        <w:t>双电源供电回路建设</w:t>
      </w:r>
      <w:r>
        <w:rPr>
          <w:rFonts w:ascii="仿宋" w:hAnsi="仿宋" w:eastAsia="仿宋"/>
          <w:sz w:val="32"/>
          <w:szCs w:val="32"/>
          <w:lang w:eastAsia="zh-CN"/>
        </w:rPr>
        <w:t>：为5个机柜分别引入双路供电，实现市电与UPS电源的自动切换，确保任一供电回路故障时机柜内设备仍能正常运行。</w:t>
      </w:r>
    </w:p>
    <w:p w14:paraId="1DB66A00">
      <w:pPr>
        <w:numPr>
          <w:ilvl w:val="0"/>
          <w:numId w:val="3"/>
        </w:numPr>
        <w:spacing w:line="560" w:lineRule="exact"/>
        <w:rPr>
          <w:rFonts w:ascii="仿宋" w:hAnsi="仿宋" w:eastAsia="仿宋"/>
          <w:sz w:val="32"/>
          <w:szCs w:val="32"/>
          <w:lang w:eastAsia="zh-CN"/>
        </w:rPr>
      </w:pPr>
      <w:r>
        <w:rPr>
          <w:rFonts w:ascii="仿宋" w:hAnsi="仿宋" w:eastAsia="仿宋"/>
          <w:b/>
          <w:bCs/>
          <w:sz w:val="32"/>
          <w:szCs w:val="32"/>
          <w:lang w:eastAsia="zh-CN"/>
        </w:rPr>
        <w:t>配电线路铺设</w:t>
      </w:r>
      <w:r>
        <w:rPr>
          <w:rFonts w:ascii="仿宋" w:hAnsi="仿宋" w:eastAsia="仿宋"/>
          <w:sz w:val="32"/>
          <w:szCs w:val="32"/>
          <w:lang w:eastAsia="zh-CN"/>
        </w:rPr>
        <w:t>：敷设所需电源线缆（建议采用阻燃铜芯电缆，线径需满足负载要求），做好线路标识和布线规范。</w:t>
      </w:r>
    </w:p>
    <w:p w14:paraId="22467D0E">
      <w:pPr>
        <w:numPr>
          <w:ilvl w:val="0"/>
          <w:numId w:val="3"/>
        </w:numPr>
        <w:spacing w:line="560" w:lineRule="exact"/>
        <w:rPr>
          <w:rFonts w:ascii="仿宋" w:hAnsi="仿宋" w:eastAsia="仿宋"/>
          <w:sz w:val="32"/>
          <w:szCs w:val="32"/>
          <w:lang w:eastAsia="zh-CN"/>
        </w:rPr>
      </w:pPr>
      <w:r>
        <w:rPr>
          <w:rFonts w:ascii="仿宋" w:hAnsi="仿宋" w:eastAsia="仿宋"/>
          <w:b/>
          <w:bCs/>
          <w:sz w:val="32"/>
          <w:szCs w:val="32"/>
          <w:lang w:eastAsia="zh-CN"/>
        </w:rPr>
        <w:t>PDU排插配置</w:t>
      </w:r>
      <w:r>
        <w:rPr>
          <w:rFonts w:ascii="仿宋" w:hAnsi="仿宋" w:eastAsia="仿宋"/>
          <w:sz w:val="32"/>
          <w:szCs w:val="32"/>
          <w:lang w:eastAsia="zh-CN"/>
        </w:rPr>
        <w:t>：每个机柜配置工业级PDU排插（建议采用带防雷、过载保护功能的智能PDU，输入接口需与供电回路匹配，输出接口数量满足机柜内设备需求）。</w:t>
      </w:r>
    </w:p>
    <w:p w14:paraId="5E6A5C75">
      <w:pPr>
        <w:numPr>
          <w:ilvl w:val="0"/>
          <w:numId w:val="3"/>
        </w:numPr>
        <w:spacing w:line="560" w:lineRule="exact"/>
        <w:rPr>
          <w:rFonts w:ascii="仿宋" w:hAnsi="仿宋" w:eastAsia="仿宋"/>
          <w:sz w:val="32"/>
          <w:szCs w:val="32"/>
          <w:lang w:eastAsia="zh-CN"/>
        </w:rPr>
      </w:pPr>
      <w:r>
        <w:rPr>
          <w:rFonts w:ascii="仿宋" w:hAnsi="仿宋" w:eastAsia="仿宋"/>
          <w:b/>
          <w:bCs/>
          <w:sz w:val="32"/>
          <w:szCs w:val="32"/>
          <w:lang w:eastAsia="zh-CN"/>
        </w:rPr>
        <w:t>空开及配电组件</w:t>
      </w:r>
      <w:r>
        <w:rPr>
          <w:rFonts w:ascii="仿宋" w:hAnsi="仿宋" w:eastAsia="仿宋"/>
          <w:sz w:val="32"/>
          <w:szCs w:val="32"/>
          <w:lang w:eastAsia="zh-CN"/>
        </w:rPr>
        <w:t>：配套安装相应规格的空气开关、配电箱等组件，确保配电系统安全可靠。</w:t>
      </w:r>
    </w:p>
    <w:p w14:paraId="6E700CAF">
      <w:pPr>
        <w:numPr>
          <w:ilvl w:val="0"/>
          <w:numId w:val="3"/>
        </w:numPr>
        <w:spacing w:line="560" w:lineRule="exact"/>
        <w:rPr>
          <w:rFonts w:ascii="仿宋" w:hAnsi="仿宋" w:eastAsia="仿宋"/>
          <w:sz w:val="32"/>
          <w:szCs w:val="32"/>
          <w:lang w:eastAsia="zh-CN"/>
        </w:rPr>
      </w:pPr>
      <w:r>
        <w:rPr>
          <w:rFonts w:ascii="仿宋" w:hAnsi="仿宋" w:eastAsia="仿宋"/>
          <w:b/>
          <w:bCs/>
          <w:sz w:val="32"/>
          <w:szCs w:val="32"/>
          <w:lang w:eastAsia="zh-CN"/>
        </w:rPr>
        <w:t>辅材配置</w:t>
      </w:r>
      <w:r>
        <w:rPr>
          <w:rFonts w:ascii="仿宋" w:hAnsi="仿宋" w:eastAsia="仿宋"/>
          <w:sz w:val="32"/>
          <w:szCs w:val="32"/>
          <w:lang w:eastAsia="zh-CN"/>
        </w:rPr>
        <w:t>：包括但不限于线槽、扎带、接线端子、绝缘胶带等施工辅材。</w:t>
      </w:r>
    </w:p>
    <w:p w14:paraId="398B3840">
      <w:pPr>
        <w:numPr>
          <w:ilvl w:val="0"/>
          <w:numId w:val="3"/>
        </w:numPr>
        <w:spacing w:line="560" w:lineRule="exact"/>
        <w:rPr>
          <w:rFonts w:ascii="仿宋" w:hAnsi="仿宋" w:eastAsia="仿宋"/>
          <w:sz w:val="32"/>
          <w:szCs w:val="32"/>
          <w:lang w:eastAsia="zh-CN"/>
        </w:rPr>
      </w:pPr>
      <w:r>
        <w:rPr>
          <w:rFonts w:ascii="仿宋" w:hAnsi="仿宋" w:eastAsia="仿宋"/>
          <w:b/>
          <w:bCs/>
          <w:sz w:val="32"/>
          <w:szCs w:val="32"/>
          <w:lang w:eastAsia="zh-CN"/>
        </w:rPr>
        <w:t>改造要求</w:t>
      </w:r>
      <w:r>
        <w:rPr>
          <w:rFonts w:ascii="仿宋" w:hAnsi="仿宋" w:eastAsia="仿宋"/>
          <w:sz w:val="32"/>
          <w:szCs w:val="32"/>
          <w:lang w:eastAsia="zh-CN"/>
        </w:rPr>
        <w:t>：施工过程中不得影响机柜内现有设备的正常运行，改造后供电系统须符合《数据中心设计规范》（GB 50174-2017）及医院机房用电安全标准。</w:t>
      </w:r>
    </w:p>
    <w:p w14:paraId="6FB8D5A5">
      <w:pPr>
        <w:spacing w:line="560" w:lineRule="exact"/>
        <w:rPr>
          <w:rFonts w:ascii="仿宋" w:hAnsi="仿宋" w:eastAsia="仿宋"/>
          <w:b/>
          <w:bCs/>
          <w:sz w:val="32"/>
          <w:szCs w:val="32"/>
          <w:lang w:eastAsia="zh-CN"/>
        </w:rPr>
      </w:pPr>
      <w:r>
        <w:rPr>
          <w:rFonts w:ascii="仿宋" w:hAnsi="仿宋" w:eastAsia="仿宋"/>
          <w:b/>
          <w:bCs/>
          <w:sz w:val="32"/>
          <w:szCs w:val="32"/>
          <w:lang w:eastAsia="zh-CN"/>
        </w:rPr>
        <w:t>四、技术要求</w:t>
      </w:r>
    </w:p>
    <w:p w14:paraId="61270327">
      <w:pPr>
        <w:spacing w:line="560" w:lineRule="exact"/>
        <w:rPr>
          <w:rFonts w:ascii="仿宋" w:hAnsi="仿宋" w:eastAsia="仿宋"/>
          <w:sz w:val="32"/>
          <w:szCs w:val="32"/>
          <w:lang w:eastAsia="zh-CN"/>
        </w:rPr>
      </w:pPr>
      <w:r>
        <w:rPr>
          <w:rFonts w:ascii="仿宋" w:hAnsi="仿宋" w:eastAsia="仿宋"/>
          <w:sz w:val="32"/>
          <w:szCs w:val="32"/>
          <w:lang w:eastAsia="zh-CN"/>
        </w:rPr>
        <w:t>本次改造涉及的所有设备及施工须满足以下技术标准和规范：</w:t>
      </w:r>
    </w:p>
    <w:tbl>
      <w:tblPr>
        <w:tblStyle w:val="4"/>
        <w:tblW w:w="0" w:type="auto"/>
        <w:tblInd w:w="0" w:type="dxa"/>
        <w:tblLayout w:type="autofit"/>
        <w:tblCellMar>
          <w:top w:w="15" w:type="dxa"/>
          <w:left w:w="15" w:type="dxa"/>
          <w:bottom w:w="15" w:type="dxa"/>
          <w:right w:w="15" w:type="dxa"/>
        </w:tblCellMar>
      </w:tblPr>
      <w:tblGrid>
        <w:gridCol w:w="650"/>
        <w:gridCol w:w="2904"/>
        <w:gridCol w:w="1885"/>
        <w:gridCol w:w="2882"/>
      </w:tblGrid>
      <w:tr w14:paraId="04133C60">
        <w:tblPrEx>
          <w:tblCellMar>
            <w:top w:w="15" w:type="dxa"/>
            <w:left w:w="15" w:type="dxa"/>
            <w:bottom w:w="15" w:type="dxa"/>
            <w:right w:w="15" w:type="dxa"/>
          </w:tblCellMar>
        </w:tblPrEx>
        <w:trPr>
          <w:tblHeader/>
        </w:trPr>
        <w:tc>
          <w:tcPr>
            <w:tcW w:w="0" w:type="auto"/>
            <w:tcBorders>
              <w:top w:val="nil"/>
            </w:tcBorders>
            <w:tcMar>
              <w:top w:w="150" w:type="dxa"/>
              <w:left w:w="0" w:type="dxa"/>
              <w:bottom w:w="150" w:type="dxa"/>
              <w:right w:w="240" w:type="dxa"/>
            </w:tcMar>
            <w:vAlign w:val="center"/>
          </w:tcPr>
          <w:p w14:paraId="497B9F25">
            <w:pPr>
              <w:spacing w:line="560" w:lineRule="exact"/>
              <w:rPr>
                <w:rFonts w:ascii="仿宋" w:hAnsi="仿宋" w:eastAsia="仿宋"/>
                <w:sz w:val="32"/>
                <w:szCs w:val="32"/>
                <w:lang w:eastAsia="zh-CN"/>
              </w:rPr>
            </w:pPr>
            <w:r>
              <w:rPr>
                <w:rFonts w:ascii="仿宋" w:hAnsi="仿宋" w:eastAsia="仿宋"/>
                <w:sz w:val="32"/>
                <w:szCs w:val="32"/>
                <w:lang w:eastAsia="zh-CN"/>
              </w:rPr>
              <w:t>序号</w:t>
            </w:r>
          </w:p>
        </w:tc>
        <w:tc>
          <w:tcPr>
            <w:tcW w:w="0" w:type="auto"/>
            <w:tcBorders>
              <w:top w:val="nil"/>
            </w:tcBorders>
            <w:tcMar>
              <w:top w:w="150" w:type="dxa"/>
              <w:left w:w="240" w:type="dxa"/>
              <w:bottom w:w="150" w:type="dxa"/>
              <w:right w:w="240" w:type="dxa"/>
            </w:tcMar>
            <w:vAlign w:val="center"/>
          </w:tcPr>
          <w:p w14:paraId="33726753">
            <w:pPr>
              <w:spacing w:line="560" w:lineRule="exact"/>
              <w:rPr>
                <w:rFonts w:ascii="仿宋" w:hAnsi="仿宋" w:eastAsia="仿宋"/>
                <w:sz w:val="32"/>
                <w:szCs w:val="32"/>
                <w:lang w:eastAsia="zh-CN"/>
              </w:rPr>
            </w:pPr>
            <w:r>
              <w:rPr>
                <w:rFonts w:ascii="仿宋" w:hAnsi="仿宋" w:eastAsia="仿宋"/>
                <w:sz w:val="32"/>
                <w:szCs w:val="32"/>
                <w:lang w:eastAsia="zh-CN"/>
              </w:rPr>
              <w:t>标准/规范名称</w:t>
            </w:r>
          </w:p>
        </w:tc>
        <w:tc>
          <w:tcPr>
            <w:tcW w:w="0" w:type="auto"/>
            <w:tcBorders>
              <w:top w:val="nil"/>
            </w:tcBorders>
            <w:tcMar>
              <w:top w:w="150" w:type="dxa"/>
              <w:left w:w="0" w:type="dxa"/>
              <w:bottom w:w="150" w:type="dxa"/>
            </w:tcMar>
            <w:vAlign w:val="center"/>
          </w:tcPr>
          <w:p w14:paraId="1C1F2B90">
            <w:pPr>
              <w:spacing w:line="560" w:lineRule="exact"/>
              <w:rPr>
                <w:rFonts w:ascii="仿宋" w:hAnsi="仿宋" w:eastAsia="仿宋"/>
                <w:sz w:val="32"/>
                <w:szCs w:val="32"/>
                <w:lang w:eastAsia="zh-CN"/>
              </w:rPr>
            </w:pPr>
            <w:r>
              <w:rPr>
                <w:rFonts w:ascii="仿宋" w:hAnsi="仿宋" w:eastAsia="仿宋"/>
                <w:sz w:val="32"/>
                <w:szCs w:val="32"/>
                <w:lang w:eastAsia="zh-CN"/>
              </w:rPr>
              <w:t>编号</w:t>
            </w:r>
          </w:p>
        </w:tc>
        <w:tc>
          <w:tcPr>
            <w:tcW w:w="0" w:type="auto"/>
            <w:tcBorders>
              <w:top w:val="nil"/>
            </w:tcBorders>
            <w:tcMar>
              <w:top w:w="150" w:type="dxa"/>
              <w:left w:w="0" w:type="dxa"/>
              <w:bottom w:w="150" w:type="dxa"/>
            </w:tcMar>
            <w:vAlign w:val="center"/>
          </w:tcPr>
          <w:p w14:paraId="11D32A9B">
            <w:pPr>
              <w:spacing w:line="560" w:lineRule="exact"/>
              <w:rPr>
                <w:rFonts w:ascii="仿宋" w:hAnsi="仿宋" w:eastAsia="仿宋"/>
                <w:sz w:val="32"/>
                <w:szCs w:val="32"/>
                <w:lang w:eastAsia="zh-CN"/>
              </w:rPr>
            </w:pPr>
            <w:r>
              <w:rPr>
                <w:rFonts w:ascii="仿宋" w:hAnsi="仿宋" w:eastAsia="仿宋"/>
                <w:sz w:val="32"/>
                <w:szCs w:val="32"/>
                <w:lang w:eastAsia="zh-CN"/>
              </w:rPr>
              <w:t>主要要求</w:t>
            </w:r>
          </w:p>
        </w:tc>
      </w:tr>
      <w:tr w14:paraId="1566D0AB">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3E25DD1">
            <w:pPr>
              <w:spacing w:line="560" w:lineRule="exact"/>
              <w:rPr>
                <w:rFonts w:ascii="仿宋" w:hAnsi="仿宋" w:eastAsia="仿宋"/>
                <w:sz w:val="32"/>
                <w:szCs w:val="32"/>
                <w:lang w:eastAsia="zh-CN"/>
              </w:rPr>
            </w:pPr>
            <w:r>
              <w:rPr>
                <w:rFonts w:ascii="仿宋" w:hAnsi="仿宋" w:eastAsia="仿宋"/>
                <w:sz w:val="32"/>
                <w:szCs w:val="32"/>
                <w:lang w:eastAsia="zh-CN"/>
              </w:rPr>
              <w:t>1</w:t>
            </w:r>
          </w:p>
        </w:tc>
        <w:tc>
          <w:tcPr>
            <w:tcW w:w="0" w:type="auto"/>
            <w:tcMar>
              <w:top w:w="150" w:type="dxa"/>
              <w:left w:w="240" w:type="dxa"/>
              <w:bottom w:w="150" w:type="dxa"/>
              <w:right w:w="240" w:type="dxa"/>
            </w:tcMar>
            <w:vAlign w:val="center"/>
          </w:tcPr>
          <w:p w14:paraId="7D906D24">
            <w:pPr>
              <w:spacing w:line="560" w:lineRule="exact"/>
              <w:rPr>
                <w:rFonts w:ascii="仿宋" w:hAnsi="仿宋" w:eastAsia="仿宋"/>
                <w:sz w:val="32"/>
                <w:szCs w:val="32"/>
                <w:lang w:eastAsia="zh-CN"/>
              </w:rPr>
            </w:pPr>
            <w:r>
              <w:rPr>
                <w:rFonts w:ascii="仿宋" w:hAnsi="仿宋" w:eastAsia="仿宋"/>
                <w:sz w:val="32"/>
                <w:szCs w:val="32"/>
                <w:lang w:eastAsia="zh-CN"/>
              </w:rPr>
              <w:t>数据中心设计规范</w:t>
            </w:r>
          </w:p>
        </w:tc>
        <w:tc>
          <w:tcPr>
            <w:tcW w:w="0" w:type="auto"/>
            <w:tcMar>
              <w:top w:w="150" w:type="dxa"/>
              <w:left w:w="0" w:type="dxa"/>
              <w:bottom w:w="150" w:type="dxa"/>
            </w:tcMar>
            <w:vAlign w:val="center"/>
          </w:tcPr>
          <w:p w14:paraId="0B970AF3">
            <w:pPr>
              <w:spacing w:line="560" w:lineRule="exact"/>
              <w:rPr>
                <w:rFonts w:ascii="仿宋" w:hAnsi="仿宋" w:eastAsia="仿宋"/>
                <w:sz w:val="32"/>
                <w:szCs w:val="32"/>
                <w:lang w:eastAsia="zh-CN"/>
              </w:rPr>
            </w:pPr>
            <w:r>
              <w:rPr>
                <w:rFonts w:ascii="仿宋" w:hAnsi="仿宋" w:eastAsia="仿宋"/>
                <w:sz w:val="32"/>
                <w:szCs w:val="32"/>
                <w:lang w:eastAsia="zh-CN"/>
              </w:rPr>
              <w:t>GB 50174-2017</w:t>
            </w:r>
          </w:p>
        </w:tc>
        <w:tc>
          <w:tcPr>
            <w:tcW w:w="0" w:type="auto"/>
            <w:tcMar>
              <w:top w:w="150" w:type="dxa"/>
              <w:left w:w="240" w:type="dxa"/>
              <w:bottom w:w="150" w:type="dxa"/>
              <w:right w:w="0" w:type="dxa"/>
            </w:tcMar>
            <w:vAlign w:val="center"/>
          </w:tcPr>
          <w:p w14:paraId="7834968F">
            <w:pPr>
              <w:spacing w:line="560" w:lineRule="exact"/>
              <w:rPr>
                <w:rFonts w:ascii="仿宋" w:hAnsi="仿宋" w:eastAsia="仿宋"/>
                <w:sz w:val="32"/>
                <w:szCs w:val="32"/>
                <w:lang w:eastAsia="zh-CN"/>
              </w:rPr>
            </w:pPr>
            <w:r>
              <w:rPr>
                <w:rFonts w:ascii="仿宋" w:hAnsi="仿宋" w:eastAsia="仿宋"/>
                <w:sz w:val="32"/>
                <w:szCs w:val="32"/>
                <w:lang w:eastAsia="zh-CN"/>
              </w:rPr>
              <w:t>A/B级数据中心UPS供电系统配置要求</w:t>
            </w:r>
          </w:p>
        </w:tc>
      </w:tr>
      <w:tr w14:paraId="6608E6AD">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B77B92F">
            <w:pPr>
              <w:spacing w:line="560" w:lineRule="exact"/>
              <w:rPr>
                <w:rFonts w:ascii="仿宋" w:hAnsi="仿宋" w:eastAsia="仿宋"/>
                <w:sz w:val="32"/>
                <w:szCs w:val="32"/>
                <w:lang w:eastAsia="zh-CN"/>
              </w:rPr>
            </w:pPr>
            <w:r>
              <w:rPr>
                <w:rFonts w:ascii="仿宋" w:hAnsi="仿宋" w:eastAsia="仿宋"/>
                <w:sz w:val="32"/>
                <w:szCs w:val="32"/>
                <w:lang w:eastAsia="zh-CN"/>
              </w:rPr>
              <w:t>2</w:t>
            </w:r>
          </w:p>
        </w:tc>
        <w:tc>
          <w:tcPr>
            <w:tcW w:w="0" w:type="auto"/>
            <w:tcMar>
              <w:top w:w="150" w:type="dxa"/>
              <w:left w:w="240" w:type="dxa"/>
              <w:bottom w:w="150" w:type="dxa"/>
              <w:right w:w="240" w:type="dxa"/>
            </w:tcMar>
            <w:vAlign w:val="center"/>
          </w:tcPr>
          <w:p w14:paraId="2A1B8228">
            <w:pPr>
              <w:spacing w:line="560" w:lineRule="exact"/>
              <w:rPr>
                <w:rFonts w:ascii="仿宋" w:hAnsi="仿宋" w:eastAsia="仿宋"/>
                <w:sz w:val="32"/>
                <w:szCs w:val="32"/>
                <w:lang w:eastAsia="zh-CN"/>
              </w:rPr>
            </w:pPr>
            <w:r>
              <w:rPr>
                <w:rFonts w:ascii="仿宋" w:hAnsi="仿宋" w:eastAsia="仿宋"/>
                <w:sz w:val="32"/>
                <w:szCs w:val="32"/>
                <w:lang w:eastAsia="zh-CN"/>
              </w:rPr>
              <w:t>医疗建筑电气设计规范</w:t>
            </w:r>
          </w:p>
        </w:tc>
        <w:tc>
          <w:tcPr>
            <w:tcW w:w="0" w:type="auto"/>
            <w:tcMar>
              <w:top w:w="150" w:type="dxa"/>
              <w:left w:w="0" w:type="dxa"/>
              <w:bottom w:w="150" w:type="dxa"/>
            </w:tcMar>
            <w:vAlign w:val="center"/>
          </w:tcPr>
          <w:p w14:paraId="1CA064E4">
            <w:pPr>
              <w:spacing w:line="560" w:lineRule="exact"/>
              <w:rPr>
                <w:rFonts w:ascii="仿宋" w:hAnsi="仿宋" w:eastAsia="仿宋"/>
                <w:sz w:val="32"/>
                <w:szCs w:val="32"/>
                <w:lang w:eastAsia="zh-CN"/>
              </w:rPr>
            </w:pPr>
            <w:r>
              <w:rPr>
                <w:rFonts w:ascii="仿宋" w:hAnsi="仿宋" w:eastAsia="仿宋"/>
                <w:sz w:val="32"/>
                <w:szCs w:val="32"/>
                <w:lang w:eastAsia="zh-CN"/>
              </w:rPr>
              <w:t>JGJ 312-2013</w:t>
            </w:r>
          </w:p>
        </w:tc>
        <w:tc>
          <w:tcPr>
            <w:tcW w:w="0" w:type="auto"/>
            <w:tcMar>
              <w:top w:w="150" w:type="dxa"/>
              <w:left w:w="240" w:type="dxa"/>
              <w:bottom w:w="150" w:type="dxa"/>
              <w:right w:w="0" w:type="dxa"/>
            </w:tcMar>
            <w:vAlign w:val="center"/>
          </w:tcPr>
          <w:p w14:paraId="40FA27C1">
            <w:pPr>
              <w:spacing w:line="560" w:lineRule="exact"/>
              <w:rPr>
                <w:rFonts w:ascii="仿宋" w:hAnsi="仿宋" w:eastAsia="仿宋"/>
                <w:sz w:val="32"/>
                <w:szCs w:val="32"/>
                <w:lang w:eastAsia="zh-CN"/>
              </w:rPr>
            </w:pPr>
            <w:r>
              <w:rPr>
                <w:rFonts w:ascii="仿宋" w:hAnsi="仿宋" w:eastAsia="仿宋"/>
                <w:sz w:val="32"/>
                <w:szCs w:val="32"/>
                <w:lang w:eastAsia="zh-CN"/>
              </w:rPr>
              <w:t>TN-S系统中三相UPS输出须加装隔离变压器并重复接地</w:t>
            </w:r>
          </w:p>
        </w:tc>
      </w:tr>
      <w:tr w14:paraId="5112C0B1">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D19292A">
            <w:pPr>
              <w:spacing w:line="560" w:lineRule="exact"/>
              <w:rPr>
                <w:rFonts w:ascii="仿宋" w:hAnsi="仿宋" w:eastAsia="仿宋"/>
                <w:sz w:val="32"/>
                <w:szCs w:val="32"/>
                <w:lang w:eastAsia="zh-CN"/>
              </w:rPr>
            </w:pPr>
            <w:r>
              <w:rPr>
                <w:rFonts w:ascii="仿宋" w:hAnsi="仿宋" w:eastAsia="仿宋"/>
                <w:sz w:val="32"/>
                <w:szCs w:val="32"/>
                <w:lang w:eastAsia="zh-CN"/>
              </w:rPr>
              <w:t>3</w:t>
            </w:r>
          </w:p>
        </w:tc>
        <w:tc>
          <w:tcPr>
            <w:tcW w:w="0" w:type="auto"/>
            <w:tcMar>
              <w:top w:w="150" w:type="dxa"/>
              <w:left w:w="240" w:type="dxa"/>
              <w:bottom w:w="150" w:type="dxa"/>
              <w:right w:w="240" w:type="dxa"/>
            </w:tcMar>
            <w:vAlign w:val="center"/>
          </w:tcPr>
          <w:p w14:paraId="06B95C21">
            <w:pPr>
              <w:spacing w:line="560" w:lineRule="exact"/>
              <w:rPr>
                <w:rFonts w:ascii="仿宋" w:hAnsi="仿宋" w:eastAsia="仿宋"/>
                <w:sz w:val="32"/>
                <w:szCs w:val="32"/>
                <w:lang w:eastAsia="zh-CN"/>
              </w:rPr>
            </w:pPr>
            <w:r>
              <w:rPr>
                <w:rFonts w:ascii="仿宋" w:hAnsi="仿宋" w:eastAsia="仿宋"/>
                <w:sz w:val="32"/>
                <w:szCs w:val="32"/>
                <w:lang w:eastAsia="zh-CN"/>
              </w:rPr>
              <w:t>综合医院建筑设计规范</w:t>
            </w:r>
          </w:p>
        </w:tc>
        <w:tc>
          <w:tcPr>
            <w:tcW w:w="0" w:type="auto"/>
            <w:tcMar>
              <w:top w:w="150" w:type="dxa"/>
              <w:left w:w="0" w:type="dxa"/>
              <w:bottom w:w="150" w:type="dxa"/>
            </w:tcMar>
            <w:vAlign w:val="center"/>
          </w:tcPr>
          <w:p w14:paraId="37F23E9C">
            <w:pPr>
              <w:spacing w:line="560" w:lineRule="exact"/>
              <w:rPr>
                <w:rFonts w:ascii="仿宋" w:hAnsi="仿宋" w:eastAsia="仿宋"/>
                <w:sz w:val="32"/>
                <w:szCs w:val="32"/>
                <w:lang w:eastAsia="zh-CN"/>
              </w:rPr>
            </w:pPr>
            <w:r>
              <w:rPr>
                <w:rFonts w:ascii="仿宋" w:hAnsi="仿宋" w:eastAsia="仿宋"/>
                <w:sz w:val="32"/>
                <w:szCs w:val="32"/>
                <w:lang w:eastAsia="zh-CN"/>
              </w:rPr>
              <w:t>GB 51039-2014</w:t>
            </w:r>
          </w:p>
        </w:tc>
        <w:tc>
          <w:tcPr>
            <w:tcW w:w="0" w:type="auto"/>
            <w:tcMar>
              <w:top w:w="150" w:type="dxa"/>
              <w:left w:w="240" w:type="dxa"/>
              <w:bottom w:w="150" w:type="dxa"/>
              <w:right w:w="0" w:type="dxa"/>
            </w:tcMar>
            <w:vAlign w:val="center"/>
          </w:tcPr>
          <w:p w14:paraId="288AC371">
            <w:pPr>
              <w:spacing w:line="560" w:lineRule="exact"/>
              <w:rPr>
                <w:rFonts w:ascii="仿宋" w:hAnsi="仿宋" w:eastAsia="仿宋"/>
                <w:sz w:val="32"/>
                <w:szCs w:val="32"/>
                <w:lang w:eastAsia="zh-CN"/>
              </w:rPr>
            </w:pPr>
            <w:r>
              <w:rPr>
                <w:rFonts w:ascii="仿宋" w:hAnsi="仿宋" w:eastAsia="仿宋"/>
                <w:sz w:val="32"/>
                <w:szCs w:val="32"/>
                <w:lang w:eastAsia="zh-CN"/>
              </w:rPr>
              <w:t>医疗场所应急供电要求</w:t>
            </w:r>
          </w:p>
        </w:tc>
      </w:tr>
      <w:tr w14:paraId="325439FB">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28466FD">
            <w:pPr>
              <w:spacing w:line="560" w:lineRule="exact"/>
              <w:rPr>
                <w:rFonts w:ascii="仿宋" w:hAnsi="仿宋" w:eastAsia="仿宋"/>
                <w:sz w:val="32"/>
                <w:szCs w:val="32"/>
                <w:lang w:eastAsia="zh-CN"/>
              </w:rPr>
            </w:pPr>
            <w:r>
              <w:rPr>
                <w:rFonts w:ascii="仿宋" w:hAnsi="仿宋" w:eastAsia="仿宋"/>
                <w:sz w:val="32"/>
                <w:szCs w:val="32"/>
                <w:lang w:eastAsia="zh-CN"/>
              </w:rPr>
              <w:t>4</w:t>
            </w:r>
          </w:p>
        </w:tc>
        <w:tc>
          <w:tcPr>
            <w:tcW w:w="0" w:type="auto"/>
            <w:tcMar>
              <w:top w:w="150" w:type="dxa"/>
              <w:left w:w="240" w:type="dxa"/>
              <w:bottom w:w="150" w:type="dxa"/>
              <w:right w:w="240" w:type="dxa"/>
            </w:tcMar>
            <w:vAlign w:val="center"/>
          </w:tcPr>
          <w:p w14:paraId="4C7EF44B">
            <w:pPr>
              <w:spacing w:line="560" w:lineRule="exact"/>
              <w:rPr>
                <w:rFonts w:ascii="仿宋" w:hAnsi="仿宋" w:eastAsia="仿宋"/>
                <w:sz w:val="32"/>
                <w:szCs w:val="32"/>
                <w:lang w:eastAsia="zh-CN"/>
              </w:rPr>
            </w:pPr>
            <w:r>
              <w:rPr>
                <w:rFonts w:ascii="仿宋" w:hAnsi="仿宋" w:eastAsia="仿宋"/>
                <w:sz w:val="32"/>
                <w:szCs w:val="32"/>
                <w:lang w:eastAsia="zh-CN"/>
              </w:rPr>
              <w:t>通信用交流不间断电源（UPS）</w:t>
            </w:r>
          </w:p>
        </w:tc>
        <w:tc>
          <w:tcPr>
            <w:tcW w:w="0" w:type="auto"/>
            <w:tcMar>
              <w:top w:w="150" w:type="dxa"/>
              <w:left w:w="0" w:type="dxa"/>
              <w:bottom w:w="150" w:type="dxa"/>
            </w:tcMar>
            <w:vAlign w:val="center"/>
          </w:tcPr>
          <w:p w14:paraId="475C2AB7">
            <w:pPr>
              <w:spacing w:line="560" w:lineRule="exact"/>
              <w:rPr>
                <w:rFonts w:ascii="仿宋" w:hAnsi="仿宋" w:eastAsia="仿宋"/>
                <w:sz w:val="32"/>
                <w:szCs w:val="32"/>
                <w:lang w:eastAsia="zh-CN"/>
              </w:rPr>
            </w:pPr>
            <w:r>
              <w:rPr>
                <w:rFonts w:ascii="仿宋" w:hAnsi="仿宋" w:eastAsia="仿宋"/>
                <w:sz w:val="32"/>
                <w:szCs w:val="32"/>
                <w:lang w:eastAsia="zh-CN"/>
              </w:rPr>
              <w:t>YD/T 1095-2018</w:t>
            </w:r>
          </w:p>
        </w:tc>
        <w:tc>
          <w:tcPr>
            <w:tcW w:w="0" w:type="auto"/>
            <w:tcMar>
              <w:top w:w="150" w:type="dxa"/>
              <w:left w:w="240" w:type="dxa"/>
              <w:bottom w:w="150" w:type="dxa"/>
              <w:right w:w="0" w:type="dxa"/>
            </w:tcMar>
            <w:vAlign w:val="center"/>
          </w:tcPr>
          <w:p w14:paraId="73AB7B04">
            <w:pPr>
              <w:spacing w:line="560" w:lineRule="exact"/>
              <w:rPr>
                <w:rFonts w:ascii="仿宋" w:hAnsi="仿宋" w:eastAsia="仿宋"/>
                <w:sz w:val="32"/>
                <w:szCs w:val="32"/>
                <w:lang w:eastAsia="zh-CN"/>
              </w:rPr>
            </w:pPr>
            <w:r>
              <w:rPr>
                <w:rFonts w:ascii="仿宋" w:hAnsi="仿宋" w:eastAsia="仿宋"/>
                <w:sz w:val="32"/>
                <w:szCs w:val="32"/>
                <w:lang w:eastAsia="zh-CN"/>
              </w:rPr>
              <w:t>UPS性能指标须达到</w:t>
            </w:r>
            <w:r>
              <w:rPr>
                <w:rFonts w:hint="eastAsia" w:ascii="仿宋" w:hAnsi="仿宋" w:eastAsia="仿宋" w:cs="宋体"/>
                <w:sz w:val="32"/>
                <w:szCs w:val="32"/>
                <w:lang w:eastAsia="zh-CN"/>
              </w:rPr>
              <w:t>Ⅰ</w:t>
            </w:r>
            <w:r>
              <w:rPr>
                <w:rFonts w:ascii="仿宋" w:hAnsi="仿宋" w:eastAsia="仿宋"/>
                <w:sz w:val="32"/>
                <w:szCs w:val="32"/>
                <w:lang w:eastAsia="zh-CN"/>
              </w:rPr>
              <w:t>类标准要求</w:t>
            </w:r>
          </w:p>
        </w:tc>
      </w:tr>
      <w:tr w14:paraId="40D4DFF7">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4F67FFF">
            <w:pPr>
              <w:spacing w:line="560" w:lineRule="exact"/>
              <w:rPr>
                <w:rFonts w:ascii="仿宋" w:hAnsi="仿宋" w:eastAsia="仿宋"/>
                <w:sz w:val="32"/>
                <w:szCs w:val="32"/>
                <w:lang w:eastAsia="zh-CN"/>
              </w:rPr>
            </w:pPr>
            <w:r>
              <w:rPr>
                <w:rFonts w:ascii="仿宋" w:hAnsi="仿宋" w:eastAsia="仿宋"/>
                <w:sz w:val="32"/>
                <w:szCs w:val="32"/>
                <w:lang w:eastAsia="zh-CN"/>
              </w:rPr>
              <w:t>5</w:t>
            </w:r>
          </w:p>
        </w:tc>
        <w:tc>
          <w:tcPr>
            <w:tcW w:w="0" w:type="auto"/>
            <w:tcMar>
              <w:top w:w="150" w:type="dxa"/>
              <w:left w:w="240" w:type="dxa"/>
              <w:bottom w:w="150" w:type="dxa"/>
              <w:right w:w="240" w:type="dxa"/>
            </w:tcMar>
            <w:vAlign w:val="center"/>
          </w:tcPr>
          <w:p w14:paraId="7FEFCEF2">
            <w:pPr>
              <w:spacing w:line="560" w:lineRule="exact"/>
              <w:rPr>
                <w:rFonts w:ascii="仿宋" w:hAnsi="仿宋" w:eastAsia="仿宋"/>
                <w:sz w:val="32"/>
                <w:szCs w:val="32"/>
                <w:lang w:eastAsia="zh-CN"/>
              </w:rPr>
            </w:pPr>
            <w:r>
              <w:rPr>
                <w:rFonts w:ascii="仿宋" w:hAnsi="仿宋" w:eastAsia="仿宋"/>
                <w:sz w:val="32"/>
                <w:szCs w:val="32"/>
                <w:lang w:eastAsia="zh-CN"/>
              </w:rPr>
              <w:t>安全防范工程技术标准</w:t>
            </w:r>
          </w:p>
        </w:tc>
        <w:tc>
          <w:tcPr>
            <w:tcW w:w="0" w:type="auto"/>
            <w:tcMar>
              <w:top w:w="150" w:type="dxa"/>
              <w:left w:w="0" w:type="dxa"/>
              <w:bottom w:w="150" w:type="dxa"/>
            </w:tcMar>
            <w:vAlign w:val="center"/>
          </w:tcPr>
          <w:p w14:paraId="335D5520">
            <w:pPr>
              <w:spacing w:line="560" w:lineRule="exact"/>
              <w:rPr>
                <w:rFonts w:ascii="仿宋" w:hAnsi="仿宋" w:eastAsia="仿宋"/>
                <w:sz w:val="32"/>
                <w:szCs w:val="32"/>
                <w:lang w:eastAsia="zh-CN"/>
              </w:rPr>
            </w:pPr>
            <w:r>
              <w:rPr>
                <w:rFonts w:ascii="仿宋" w:hAnsi="仿宋" w:eastAsia="仿宋"/>
                <w:sz w:val="32"/>
                <w:szCs w:val="32"/>
                <w:lang w:eastAsia="zh-CN"/>
              </w:rPr>
              <w:t>GB 50348-2018</w:t>
            </w:r>
          </w:p>
        </w:tc>
        <w:tc>
          <w:tcPr>
            <w:tcW w:w="0" w:type="auto"/>
            <w:tcMar>
              <w:top w:w="150" w:type="dxa"/>
              <w:left w:w="240" w:type="dxa"/>
              <w:bottom w:w="150" w:type="dxa"/>
              <w:right w:w="0" w:type="dxa"/>
            </w:tcMar>
            <w:vAlign w:val="center"/>
          </w:tcPr>
          <w:p w14:paraId="5A14C5BF">
            <w:pPr>
              <w:spacing w:line="560" w:lineRule="exact"/>
              <w:rPr>
                <w:rFonts w:ascii="仿宋" w:hAnsi="仿宋" w:eastAsia="仿宋"/>
                <w:sz w:val="32"/>
                <w:szCs w:val="32"/>
                <w:lang w:eastAsia="zh-CN"/>
              </w:rPr>
            </w:pPr>
            <w:r>
              <w:rPr>
                <w:rFonts w:ascii="仿宋" w:hAnsi="仿宋" w:eastAsia="仿宋"/>
                <w:sz w:val="32"/>
                <w:szCs w:val="32"/>
                <w:lang w:eastAsia="zh-CN"/>
              </w:rPr>
              <w:t>监控系统备用电源配置要求</w:t>
            </w:r>
          </w:p>
        </w:tc>
      </w:tr>
      <w:tr w14:paraId="34E06DBD">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2D2B417">
            <w:pPr>
              <w:spacing w:line="560" w:lineRule="exact"/>
              <w:rPr>
                <w:rFonts w:ascii="仿宋" w:hAnsi="仿宋" w:eastAsia="仿宋"/>
                <w:sz w:val="32"/>
                <w:szCs w:val="32"/>
                <w:lang w:eastAsia="zh-CN"/>
              </w:rPr>
            </w:pPr>
            <w:r>
              <w:rPr>
                <w:rFonts w:ascii="仿宋" w:hAnsi="仿宋" w:eastAsia="仿宋"/>
                <w:sz w:val="32"/>
                <w:szCs w:val="32"/>
                <w:lang w:eastAsia="zh-CN"/>
              </w:rPr>
              <w:t>6</w:t>
            </w:r>
          </w:p>
        </w:tc>
        <w:tc>
          <w:tcPr>
            <w:tcW w:w="0" w:type="auto"/>
            <w:tcMar>
              <w:top w:w="150" w:type="dxa"/>
              <w:left w:w="240" w:type="dxa"/>
              <w:bottom w:w="150" w:type="dxa"/>
              <w:right w:w="240" w:type="dxa"/>
            </w:tcMar>
            <w:vAlign w:val="center"/>
          </w:tcPr>
          <w:p w14:paraId="449411A5">
            <w:pPr>
              <w:spacing w:line="560" w:lineRule="exact"/>
              <w:rPr>
                <w:rFonts w:ascii="仿宋" w:hAnsi="仿宋" w:eastAsia="仿宋"/>
                <w:sz w:val="32"/>
                <w:szCs w:val="32"/>
                <w:lang w:eastAsia="zh-CN"/>
              </w:rPr>
            </w:pPr>
            <w:r>
              <w:rPr>
                <w:rFonts w:ascii="仿宋" w:hAnsi="仿宋" w:eastAsia="仿宋"/>
                <w:sz w:val="32"/>
                <w:szCs w:val="32"/>
                <w:lang w:eastAsia="zh-CN"/>
              </w:rPr>
              <w:t>医院不间断电源系统建设和运维管理指南</w:t>
            </w:r>
          </w:p>
        </w:tc>
        <w:tc>
          <w:tcPr>
            <w:tcW w:w="0" w:type="auto"/>
            <w:tcMar>
              <w:top w:w="150" w:type="dxa"/>
              <w:left w:w="0" w:type="dxa"/>
              <w:bottom w:w="150" w:type="dxa"/>
            </w:tcMar>
            <w:vAlign w:val="center"/>
          </w:tcPr>
          <w:p w14:paraId="7E3C325B">
            <w:pPr>
              <w:spacing w:line="560" w:lineRule="exact"/>
              <w:rPr>
                <w:rFonts w:ascii="仿宋" w:hAnsi="仿宋" w:eastAsia="仿宋"/>
                <w:sz w:val="32"/>
                <w:szCs w:val="32"/>
                <w:lang w:eastAsia="zh-CN"/>
              </w:rPr>
            </w:pPr>
            <w:r>
              <w:rPr>
                <w:rFonts w:ascii="仿宋" w:hAnsi="仿宋" w:eastAsia="仿宋"/>
                <w:sz w:val="32"/>
                <w:szCs w:val="32"/>
                <w:lang w:eastAsia="zh-CN"/>
              </w:rPr>
              <w:t>T/SZCHA 001-2024</w:t>
            </w:r>
          </w:p>
        </w:tc>
        <w:tc>
          <w:tcPr>
            <w:tcW w:w="0" w:type="auto"/>
            <w:tcMar>
              <w:top w:w="150" w:type="dxa"/>
              <w:left w:w="240" w:type="dxa"/>
              <w:bottom w:w="150" w:type="dxa"/>
              <w:right w:w="0" w:type="dxa"/>
            </w:tcMar>
            <w:vAlign w:val="center"/>
          </w:tcPr>
          <w:p w14:paraId="7103DD26">
            <w:pPr>
              <w:spacing w:line="560" w:lineRule="exact"/>
              <w:rPr>
                <w:rFonts w:ascii="仿宋" w:hAnsi="仿宋" w:eastAsia="仿宋"/>
                <w:sz w:val="32"/>
                <w:szCs w:val="32"/>
                <w:lang w:eastAsia="zh-CN"/>
              </w:rPr>
            </w:pPr>
            <w:r>
              <w:rPr>
                <w:rFonts w:ascii="仿宋" w:hAnsi="仿宋" w:eastAsia="仿宋"/>
                <w:sz w:val="32"/>
                <w:szCs w:val="32"/>
                <w:lang w:eastAsia="zh-CN"/>
              </w:rPr>
              <w:t>UPS配置、建设、运维管理全流程要求</w:t>
            </w:r>
          </w:p>
        </w:tc>
      </w:tr>
    </w:tbl>
    <w:p w14:paraId="42AAC91A">
      <w:pPr>
        <w:spacing w:line="560" w:lineRule="exact"/>
        <w:rPr>
          <w:rFonts w:ascii="仿宋" w:hAnsi="仿宋" w:eastAsia="仿宋"/>
          <w:sz w:val="32"/>
          <w:szCs w:val="32"/>
          <w:lang w:eastAsia="zh-CN"/>
        </w:rPr>
      </w:pPr>
      <w:r>
        <w:rPr>
          <w:rFonts w:ascii="仿宋" w:hAnsi="仿宋" w:eastAsia="仿宋"/>
          <w:sz w:val="32"/>
          <w:szCs w:val="32"/>
          <w:lang w:eastAsia="zh-CN"/>
        </w:rPr>
        <w:t>核心性能要求如下：</w:t>
      </w:r>
    </w:p>
    <w:p w14:paraId="3D801ACF">
      <w:pPr>
        <w:numPr>
          <w:ilvl w:val="0"/>
          <w:numId w:val="4"/>
        </w:numPr>
        <w:spacing w:line="560" w:lineRule="exact"/>
        <w:rPr>
          <w:rFonts w:ascii="仿宋" w:hAnsi="仿宋" w:eastAsia="仿宋"/>
          <w:sz w:val="32"/>
          <w:szCs w:val="32"/>
          <w:lang w:eastAsia="zh-CN"/>
        </w:rPr>
      </w:pPr>
      <w:r>
        <w:rPr>
          <w:rFonts w:ascii="仿宋" w:hAnsi="仿宋" w:eastAsia="仿宋"/>
          <w:b/>
          <w:bCs/>
          <w:sz w:val="32"/>
          <w:szCs w:val="32"/>
          <w:lang w:eastAsia="zh-CN"/>
        </w:rPr>
        <w:t>UPS类型</w:t>
      </w:r>
      <w:r>
        <w:rPr>
          <w:rFonts w:ascii="仿宋" w:hAnsi="仿宋" w:eastAsia="仿宋"/>
          <w:sz w:val="32"/>
          <w:szCs w:val="32"/>
          <w:lang w:eastAsia="zh-CN"/>
        </w:rPr>
        <w:t>：在线式双变换，切换时间≤0ms，输出波形为纯正弦波</w:t>
      </w:r>
    </w:p>
    <w:p w14:paraId="78E4B6D2">
      <w:pPr>
        <w:numPr>
          <w:ilvl w:val="0"/>
          <w:numId w:val="4"/>
        </w:numPr>
        <w:spacing w:line="560" w:lineRule="exact"/>
        <w:rPr>
          <w:rFonts w:ascii="仿宋" w:hAnsi="仿宋" w:eastAsia="仿宋"/>
          <w:sz w:val="32"/>
          <w:szCs w:val="32"/>
          <w:lang w:eastAsia="zh-CN"/>
        </w:rPr>
      </w:pPr>
      <w:r>
        <w:rPr>
          <w:rFonts w:ascii="仿宋" w:hAnsi="仿宋" w:eastAsia="仿宋"/>
          <w:b/>
          <w:bCs/>
          <w:sz w:val="32"/>
          <w:szCs w:val="32"/>
          <w:lang w:eastAsia="zh-CN"/>
        </w:rPr>
        <w:t>额定功率</w:t>
      </w:r>
      <w:r>
        <w:rPr>
          <w:rFonts w:ascii="仿宋" w:hAnsi="仿宋" w:eastAsia="仿宋"/>
          <w:sz w:val="32"/>
          <w:szCs w:val="32"/>
          <w:lang w:eastAsia="zh-CN"/>
        </w:rPr>
        <w:t>：≥60KVA</w:t>
      </w:r>
    </w:p>
    <w:p w14:paraId="367FC6C4">
      <w:pPr>
        <w:numPr>
          <w:ilvl w:val="0"/>
          <w:numId w:val="4"/>
        </w:numPr>
        <w:spacing w:line="560" w:lineRule="exact"/>
        <w:rPr>
          <w:rFonts w:ascii="仿宋" w:hAnsi="仿宋" w:eastAsia="仿宋"/>
          <w:sz w:val="32"/>
          <w:szCs w:val="32"/>
          <w:lang w:eastAsia="zh-CN"/>
        </w:rPr>
      </w:pPr>
      <w:r>
        <w:rPr>
          <w:rFonts w:ascii="仿宋" w:hAnsi="仿宋" w:eastAsia="仿宋"/>
          <w:b/>
          <w:bCs/>
          <w:sz w:val="32"/>
          <w:szCs w:val="32"/>
          <w:lang w:eastAsia="zh-CN"/>
        </w:rPr>
        <w:t>输入电压范围</w:t>
      </w:r>
      <w:r>
        <w:rPr>
          <w:rFonts w:ascii="仿宋" w:hAnsi="仿宋" w:eastAsia="仿宋"/>
          <w:sz w:val="32"/>
          <w:szCs w:val="32"/>
          <w:lang w:eastAsia="zh-CN"/>
        </w:rPr>
        <w:t>：三相380V±25%（宽电压适应范围）</w:t>
      </w:r>
    </w:p>
    <w:p w14:paraId="0606D659">
      <w:pPr>
        <w:numPr>
          <w:ilvl w:val="0"/>
          <w:numId w:val="4"/>
        </w:numPr>
        <w:spacing w:line="560" w:lineRule="exact"/>
        <w:rPr>
          <w:rFonts w:ascii="仿宋" w:hAnsi="仿宋" w:eastAsia="仿宋"/>
          <w:sz w:val="32"/>
          <w:szCs w:val="32"/>
          <w:lang w:eastAsia="zh-CN"/>
        </w:rPr>
      </w:pPr>
      <w:r>
        <w:rPr>
          <w:rFonts w:ascii="仿宋" w:hAnsi="仿宋" w:eastAsia="仿宋"/>
          <w:b/>
          <w:bCs/>
          <w:sz w:val="32"/>
          <w:szCs w:val="32"/>
          <w:lang w:eastAsia="zh-CN"/>
        </w:rPr>
        <w:t>输入功率因数</w:t>
      </w:r>
      <w:r>
        <w:rPr>
          <w:rFonts w:ascii="仿宋" w:hAnsi="仿宋" w:eastAsia="仿宋"/>
          <w:sz w:val="32"/>
          <w:szCs w:val="32"/>
          <w:lang w:eastAsia="zh-CN"/>
        </w:rPr>
        <w:t>：≥0.99，输出功率因数≥0.9，整机效率≥94%</w:t>
      </w:r>
    </w:p>
    <w:p w14:paraId="5F8C0AC1">
      <w:pPr>
        <w:numPr>
          <w:ilvl w:val="0"/>
          <w:numId w:val="4"/>
        </w:numPr>
        <w:spacing w:line="560" w:lineRule="exact"/>
        <w:rPr>
          <w:rFonts w:ascii="仿宋" w:hAnsi="仿宋" w:eastAsia="仿宋"/>
          <w:sz w:val="32"/>
          <w:szCs w:val="32"/>
          <w:lang w:eastAsia="zh-CN"/>
        </w:rPr>
      </w:pPr>
      <w:r>
        <w:rPr>
          <w:rFonts w:ascii="仿宋" w:hAnsi="仿宋" w:eastAsia="仿宋"/>
          <w:b/>
          <w:bCs/>
          <w:sz w:val="32"/>
          <w:szCs w:val="32"/>
          <w:lang w:eastAsia="zh-CN"/>
        </w:rPr>
        <w:t>输出隔离变压器</w:t>
      </w:r>
      <w:r>
        <w:rPr>
          <w:rFonts w:ascii="仿宋" w:hAnsi="仿宋" w:eastAsia="仿宋"/>
          <w:sz w:val="32"/>
          <w:szCs w:val="32"/>
          <w:lang w:eastAsia="zh-CN"/>
        </w:rPr>
        <w:t>：根据JGJ 312-2013要求，三相输出须加装隔离变压器并作重复接地</w:t>
      </w:r>
    </w:p>
    <w:p w14:paraId="27CCE305">
      <w:pPr>
        <w:numPr>
          <w:ilvl w:val="0"/>
          <w:numId w:val="4"/>
        </w:numPr>
        <w:spacing w:line="560" w:lineRule="exact"/>
        <w:rPr>
          <w:rFonts w:ascii="仿宋" w:hAnsi="仿宋" w:eastAsia="仿宋"/>
          <w:sz w:val="32"/>
          <w:szCs w:val="32"/>
          <w:lang w:eastAsia="zh-CN"/>
        </w:rPr>
      </w:pPr>
      <w:r>
        <w:rPr>
          <w:rFonts w:ascii="仿宋" w:hAnsi="仿宋" w:eastAsia="仿宋"/>
          <w:b/>
          <w:bCs/>
          <w:sz w:val="32"/>
          <w:szCs w:val="32"/>
          <w:lang w:eastAsia="zh-CN"/>
        </w:rPr>
        <w:t>电池管理</w:t>
      </w:r>
      <w:r>
        <w:rPr>
          <w:rFonts w:ascii="仿宋" w:hAnsi="仿宋" w:eastAsia="仿宋"/>
          <w:sz w:val="32"/>
          <w:szCs w:val="32"/>
          <w:lang w:eastAsia="zh-CN"/>
        </w:rPr>
        <w:t>：具备过充、过放、过温保护及智能充放电管理功能</w:t>
      </w:r>
    </w:p>
    <w:p w14:paraId="14CDF3D2">
      <w:pPr>
        <w:numPr>
          <w:ilvl w:val="0"/>
          <w:numId w:val="4"/>
        </w:numPr>
        <w:spacing w:line="560" w:lineRule="exact"/>
        <w:rPr>
          <w:rFonts w:ascii="仿宋" w:hAnsi="仿宋" w:eastAsia="仿宋"/>
          <w:sz w:val="32"/>
          <w:szCs w:val="32"/>
          <w:lang w:eastAsia="zh-CN"/>
        </w:rPr>
      </w:pPr>
      <w:r>
        <w:rPr>
          <w:rFonts w:ascii="仿宋" w:hAnsi="仿宋" w:eastAsia="仿宋"/>
          <w:b/>
          <w:bCs/>
          <w:sz w:val="32"/>
          <w:szCs w:val="32"/>
          <w:lang w:eastAsia="zh-CN"/>
        </w:rPr>
        <w:t>监控功能</w:t>
      </w:r>
      <w:r>
        <w:rPr>
          <w:rFonts w:ascii="仿宋" w:hAnsi="仿宋" w:eastAsia="仿宋"/>
          <w:sz w:val="32"/>
          <w:szCs w:val="32"/>
          <w:lang w:eastAsia="zh-CN"/>
        </w:rPr>
        <w:t>：支持RS232/RS485/SNMP等通信接口，可接入医院现有监控平台</w:t>
      </w:r>
    </w:p>
    <w:p w14:paraId="0ADED2A4">
      <w:pPr>
        <w:numPr>
          <w:ilvl w:val="0"/>
          <w:numId w:val="4"/>
        </w:numPr>
        <w:spacing w:line="560" w:lineRule="exact"/>
        <w:rPr>
          <w:rFonts w:ascii="仿宋" w:hAnsi="仿宋" w:eastAsia="仿宋"/>
          <w:sz w:val="32"/>
          <w:szCs w:val="32"/>
          <w:lang w:eastAsia="zh-CN"/>
        </w:rPr>
      </w:pPr>
      <w:r>
        <w:rPr>
          <w:rFonts w:ascii="仿宋" w:hAnsi="仿宋" w:eastAsia="仿宋"/>
          <w:b/>
          <w:bCs/>
          <w:sz w:val="32"/>
          <w:szCs w:val="32"/>
          <w:lang w:eastAsia="zh-CN"/>
        </w:rPr>
        <w:t>环境适应性</w:t>
      </w:r>
      <w:r>
        <w:rPr>
          <w:rFonts w:ascii="仿宋" w:hAnsi="仿宋" w:eastAsia="仿宋"/>
          <w:sz w:val="32"/>
          <w:szCs w:val="32"/>
          <w:lang w:eastAsia="zh-CN"/>
        </w:rPr>
        <w:t>：工作温度0</w:t>
      </w:r>
      <w:r>
        <w:rPr>
          <w:rFonts w:ascii="仿宋" w:hAnsi="仿宋" w:eastAsia="仿宋" w:cs="Cambria Math"/>
          <w:sz w:val="32"/>
          <w:szCs w:val="32"/>
          <w:lang w:eastAsia="zh-CN"/>
        </w:rPr>
        <w:t>℃</w:t>
      </w:r>
      <w:r>
        <w:rPr>
          <w:rFonts w:ascii="仿宋" w:hAnsi="仿宋" w:eastAsia="仿宋"/>
          <w:sz w:val="32"/>
          <w:szCs w:val="32"/>
          <w:lang w:eastAsia="zh-CN"/>
        </w:rPr>
        <w:t>~40</w:t>
      </w:r>
      <w:r>
        <w:rPr>
          <w:rFonts w:ascii="仿宋" w:hAnsi="仿宋" w:eastAsia="仿宋" w:cs="Cambria Math"/>
          <w:sz w:val="32"/>
          <w:szCs w:val="32"/>
          <w:lang w:eastAsia="zh-CN"/>
        </w:rPr>
        <w:t>℃</w:t>
      </w:r>
      <w:r>
        <w:rPr>
          <w:rFonts w:ascii="仿宋" w:hAnsi="仿宋" w:eastAsia="仿宋"/>
          <w:sz w:val="32"/>
          <w:szCs w:val="32"/>
          <w:lang w:eastAsia="zh-CN"/>
        </w:rPr>
        <w:t>，相对湿度≤95%（无凝露）</w:t>
      </w:r>
    </w:p>
    <w:p w14:paraId="6E888EC8">
      <w:pPr>
        <w:spacing w:line="560" w:lineRule="exact"/>
        <w:rPr>
          <w:rFonts w:ascii="仿宋" w:hAnsi="仿宋" w:eastAsia="仿宋"/>
          <w:b/>
          <w:bCs/>
          <w:sz w:val="32"/>
          <w:szCs w:val="32"/>
          <w:lang w:eastAsia="zh-CN"/>
        </w:rPr>
      </w:pPr>
      <w:r>
        <w:rPr>
          <w:rFonts w:ascii="仿宋" w:hAnsi="仿宋" w:eastAsia="仿宋"/>
          <w:b/>
          <w:bCs/>
          <w:sz w:val="32"/>
          <w:szCs w:val="32"/>
          <w:lang w:eastAsia="zh-CN"/>
        </w:rPr>
        <w:t>五、服务要求</w:t>
      </w:r>
    </w:p>
    <w:p w14:paraId="51CE70DA">
      <w:pPr>
        <w:numPr>
          <w:ilvl w:val="0"/>
          <w:numId w:val="5"/>
        </w:numPr>
        <w:spacing w:line="560" w:lineRule="exact"/>
        <w:rPr>
          <w:rFonts w:ascii="仿宋" w:hAnsi="仿宋" w:eastAsia="仿宋"/>
          <w:sz w:val="32"/>
          <w:szCs w:val="32"/>
          <w:lang w:eastAsia="zh-CN"/>
        </w:rPr>
      </w:pPr>
      <w:r>
        <w:rPr>
          <w:rFonts w:ascii="仿宋" w:hAnsi="仿宋" w:eastAsia="仿宋"/>
          <w:b/>
          <w:bCs/>
          <w:sz w:val="32"/>
          <w:szCs w:val="32"/>
          <w:lang w:eastAsia="zh-CN"/>
        </w:rPr>
        <w:t>质保期</w:t>
      </w:r>
      <w:r>
        <w:rPr>
          <w:rFonts w:ascii="仿宋" w:hAnsi="仿宋" w:eastAsia="仿宋"/>
          <w:sz w:val="32"/>
          <w:szCs w:val="32"/>
          <w:lang w:eastAsia="zh-CN"/>
        </w:rPr>
        <w:t>：UPS主机及蓄电池质保期不低于三年，质保期内因产品质量问题导致的故障由供应商免费维修或更换。</w:t>
      </w:r>
    </w:p>
    <w:p w14:paraId="39DCB734">
      <w:pPr>
        <w:numPr>
          <w:ilvl w:val="0"/>
          <w:numId w:val="5"/>
        </w:numPr>
        <w:spacing w:line="560" w:lineRule="exact"/>
        <w:rPr>
          <w:rFonts w:ascii="仿宋" w:hAnsi="仿宋" w:eastAsia="仿宋"/>
          <w:sz w:val="32"/>
          <w:szCs w:val="32"/>
          <w:lang w:eastAsia="zh-CN"/>
        </w:rPr>
      </w:pPr>
      <w:r>
        <w:rPr>
          <w:rFonts w:ascii="仿宋" w:hAnsi="仿宋" w:eastAsia="仿宋"/>
          <w:b/>
          <w:bCs/>
          <w:sz w:val="32"/>
          <w:szCs w:val="32"/>
          <w:lang w:eastAsia="zh-CN"/>
        </w:rPr>
        <w:t>免费维护期</w:t>
      </w:r>
      <w:r>
        <w:rPr>
          <w:rFonts w:ascii="仿宋" w:hAnsi="仿宋" w:eastAsia="仿宋"/>
          <w:sz w:val="32"/>
          <w:szCs w:val="32"/>
          <w:lang w:eastAsia="zh-CN"/>
        </w:rPr>
        <w:t>：提供不少于一年的免费维护服务。</w:t>
      </w:r>
    </w:p>
    <w:p w14:paraId="10F0C6E1">
      <w:pPr>
        <w:numPr>
          <w:ilvl w:val="0"/>
          <w:numId w:val="5"/>
        </w:numPr>
        <w:spacing w:line="560" w:lineRule="exact"/>
        <w:rPr>
          <w:rFonts w:ascii="仿宋" w:hAnsi="仿宋" w:eastAsia="仿宋"/>
          <w:sz w:val="32"/>
          <w:szCs w:val="32"/>
          <w:lang w:eastAsia="zh-CN"/>
        </w:rPr>
      </w:pPr>
      <w:r>
        <w:rPr>
          <w:rFonts w:ascii="仿宋" w:hAnsi="仿宋" w:eastAsia="仿宋"/>
          <w:b/>
          <w:bCs/>
          <w:sz w:val="32"/>
          <w:szCs w:val="32"/>
          <w:lang w:eastAsia="zh-CN"/>
        </w:rPr>
        <w:t>响应时效</w:t>
      </w:r>
      <w:r>
        <w:rPr>
          <w:rFonts w:ascii="仿宋" w:hAnsi="仿宋" w:eastAsia="仿宋"/>
          <w:sz w:val="32"/>
          <w:szCs w:val="32"/>
          <w:lang w:eastAsia="zh-CN"/>
        </w:rPr>
        <w:t>：供应商须承诺“2小时电话响应+4小时现场到达”，故障解决时间不超过48小时。</w:t>
      </w:r>
    </w:p>
    <w:p w14:paraId="5DC536B6">
      <w:pPr>
        <w:numPr>
          <w:ilvl w:val="0"/>
          <w:numId w:val="5"/>
        </w:numPr>
        <w:spacing w:line="560" w:lineRule="exact"/>
        <w:rPr>
          <w:rFonts w:ascii="仿宋" w:hAnsi="仿宋" w:eastAsia="仿宋"/>
          <w:sz w:val="32"/>
          <w:szCs w:val="32"/>
          <w:lang w:eastAsia="zh-CN"/>
        </w:rPr>
      </w:pPr>
      <w:r>
        <w:rPr>
          <w:rFonts w:ascii="仿宋" w:hAnsi="仿宋" w:eastAsia="仿宋"/>
          <w:b/>
          <w:bCs/>
          <w:sz w:val="32"/>
          <w:szCs w:val="32"/>
          <w:lang w:eastAsia="zh-CN"/>
        </w:rPr>
        <w:t>培训服务</w:t>
      </w:r>
      <w:r>
        <w:rPr>
          <w:rFonts w:ascii="仿宋" w:hAnsi="仿宋" w:eastAsia="仿宋"/>
          <w:sz w:val="32"/>
          <w:szCs w:val="32"/>
          <w:lang w:eastAsia="zh-CN"/>
        </w:rPr>
        <w:t>：供应商须为医院信息科及相关操作人员提供免费培训，内容包括设备操作、日常维护、故障排查等。</w:t>
      </w:r>
    </w:p>
    <w:p w14:paraId="3AEC8EEA">
      <w:pPr>
        <w:numPr>
          <w:ilvl w:val="0"/>
          <w:numId w:val="5"/>
        </w:numPr>
        <w:spacing w:line="560" w:lineRule="exact"/>
        <w:rPr>
          <w:rFonts w:ascii="仿宋" w:hAnsi="仿宋" w:eastAsia="仿宋"/>
          <w:sz w:val="32"/>
          <w:szCs w:val="32"/>
          <w:lang w:eastAsia="zh-CN"/>
        </w:rPr>
      </w:pPr>
      <w:r>
        <w:rPr>
          <w:rFonts w:ascii="仿宋" w:hAnsi="仿宋" w:eastAsia="仿宋"/>
          <w:b/>
          <w:bCs/>
          <w:sz w:val="32"/>
          <w:szCs w:val="32"/>
          <w:lang w:eastAsia="zh-CN"/>
        </w:rPr>
        <w:t>维护期后费用</w:t>
      </w:r>
      <w:r>
        <w:rPr>
          <w:rFonts w:ascii="仿宋" w:hAnsi="仿宋" w:eastAsia="仿宋"/>
          <w:sz w:val="32"/>
          <w:szCs w:val="32"/>
          <w:lang w:eastAsia="zh-CN"/>
        </w:rPr>
        <w:t>：免费维护期后的升级和维护费用标准须在报价文件中明确，且不高于合同金额的10%。</w:t>
      </w:r>
    </w:p>
    <w:p w14:paraId="442956EB">
      <w:pPr>
        <w:numPr>
          <w:ilvl w:val="0"/>
          <w:numId w:val="5"/>
        </w:numPr>
        <w:spacing w:line="560" w:lineRule="exact"/>
        <w:rPr>
          <w:rFonts w:ascii="仿宋" w:hAnsi="仿宋" w:eastAsia="仿宋"/>
          <w:sz w:val="32"/>
          <w:szCs w:val="32"/>
          <w:lang w:eastAsia="zh-CN"/>
        </w:rPr>
      </w:pPr>
      <w:r>
        <w:rPr>
          <w:rFonts w:ascii="仿宋" w:hAnsi="仿宋" w:eastAsia="仿宋"/>
          <w:b/>
          <w:bCs/>
          <w:sz w:val="32"/>
          <w:szCs w:val="32"/>
          <w:lang w:eastAsia="zh-CN"/>
        </w:rPr>
        <w:t>实施周期</w:t>
      </w:r>
      <w:r>
        <w:rPr>
          <w:rFonts w:ascii="仿宋" w:hAnsi="仿宋" w:eastAsia="仿宋"/>
          <w:sz w:val="32"/>
          <w:szCs w:val="32"/>
          <w:lang w:eastAsia="zh-CN"/>
        </w:rPr>
        <w:t>：合同签订后</w:t>
      </w:r>
      <w:r>
        <w:rPr>
          <w:rFonts w:hint="eastAsia" w:ascii="仿宋" w:hAnsi="仿宋" w:eastAsia="仿宋"/>
          <w:sz w:val="32"/>
          <w:szCs w:val="32"/>
          <w:lang w:eastAsia="zh-CN"/>
        </w:rPr>
        <w:t>6</w:t>
      </w:r>
      <w:r>
        <w:rPr>
          <w:rFonts w:ascii="仿宋" w:hAnsi="仿宋" w:eastAsia="仿宋"/>
          <w:sz w:val="32"/>
          <w:szCs w:val="32"/>
          <w:lang w:eastAsia="zh-CN"/>
        </w:rPr>
        <w:t>0个工作日内完成全部设备的供货、安装、调试和验收工作。</w:t>
      </w:r>
    </w:p>
    <w:p w14:paraId="71A558A6">
      <w:pPr>
        <w:numPr>
          <w:ilvl w:val="0"/>
          <w:numId w:val="5"/>
        </w:numPr>
        <w:spacing w:line="560" w:lineRule="exact"/>
        <w:rPr>
          <w:rFonts w:ascii="仿宋" w:hAnsi="仿宋" w:eastAsia="仿宋"/>
          <w:sz w:val="32"/>
          <w:szCs w:val="32"/>
          <w:lang w:eastAsia="zh-CN"/>
        </w:rPr>
      </w:pPr>
      <w:r>
        <w:rPr>
          <w:rFonts w:ascii="仿宋" w:hAnsi="仿宋" w:eastAsia="仿宋"/>
          <w:b/>
          <w:bCs/>
          <w:sz w:val="32"/>
          <w:szCs w:val="32"/>
          <w:lang w:eastAsia="zh-CN"/>
        </w:rPr>
        <w:t>旧设备处置</w:t>
      </w:r>
      <w:r>
        <w:rPr>
          <w:rFonts w:ascii="仿宋" w:hAnsi="仿宋" w:eastAsia="仿宋"/>
          <w:sz w:val="32"/>
          <w:szCs w:val="32"/>
          <w:lang w:eastAsia="zh-CN"/>
        </w:rPr>
        <w:t>：供应商负责对更换下来的旧蓄电池按照国家环保要求进行合规回收处置，相关费用包含在总报价中。</w:t>
      </w:r>
    </w:p>
    <w:p w14:paraId="291559D5">
      <w:pPr>
        <w:numPr>
          <w:ilvl w:val="0"/>
          <w:numId w:val="5"/>
        </w:numPr>
        <w:spacing w:line="560" w:lineRule="exact"/>
        <w:rPr>
          <w:rFonts w:ascii="仿宋" w:hAnsi="仿宋" w:eastAsia="仿宋"/>
          <w:sz w:val="32"/>
          <w:szCs w:val="32"/>
          <w:lang w:eastAsia="zh-CN"/>
        </w:rPr>
      </w:pPr>
      <w:r>
        <w:rPr>
          <w:rFonts w:ascii="仿宋" w:hAnsi="仿宋" w:eastAsia="仿宋"/>
          <w:b/>
          <w:bCs/>
          <w:sz w:val="32"/>
          <w:szCs w:val="32"/>
          <w:lang w:eastAsia="zh-CN"/>
        </w:rPr>
        <w:t>施工保障</w:t>
      </w:r>
      <w:r>
        <w:rPr>
          <w:rFonts w:ascii="仿宋" w:hAnsi="仿宋" w:eastAsia="仿宋"/>
          <w:sz w:val="32"/>
          <w:szCs w:val="32"/>
          <w:lang w:eastAsia="zh-CN"/>
        </w:rPr>
        <w:t>：安装调试期间须确保医院现有业务系统不间断运行，施工方案须提前报医院信息科审核同意后方可实施。</w:t>
      </w:r>
    </w:p>
    <w:p w14:paraId="57FA5404">
      <w:pPr>
        <w:spacing w:line="560" w:lineRule="exact"/>
        <w:rPr>
          <w:rFonts w:ascii="仿宋" w:hAnsi="仿宋" w:eastAsia="仿宋"/>
          <w:b/>
          <w:bCs/>
          <w:sz w:val="32"/>
          <w:szCs w:val="32"/>
          <w:lang w:eastAsia="zh-CN"/>
        </w:rPr>
      </w:pPr>
      <w:r>
        <w:rPr>
          <w:rFonts w:ascii="仿宋" w:hAnsi="仿宋" w:eastAsia="仿宋"/>
          <w:b/>
          <w:bCs/>
          <w:sz w:val="32"/>
          <w:szCs w:val="32"/>
          <w:lang w:eastAsia="zh-CN"/>
        </w:rPr>
        <w:t>六、验收要求</w:t>
      </w:r>
    </w:p>
    <w:p w14:paraId="19F12033">
      <w:pPr>
        <w:numPr>
          <w:ilvl w:val="0"/>
          <w:numId w:val="6"/>
        </w:numPr>
        <w:spacing w:line="560" w:lineRule="exact"/>
        <w:rPr>
          <w:rFonts w:ascii="仿宋" w:hAnsi="仿宋" w:eastAsia="仿宋"/>
          <w:sz w:val="32"/>
          <w:szCs w:val="32"/>
          <w:lang w:eastAsia="zh-CN"/>
        </w:rPr>
      </w:pPr>
      <w:r>
        <w:rPr>
          <w:rFonts w:ascii="仿宋" w:hAnsi="仿宋" w:eastAsia="仿宋"/>
          <w:sz w:val="32"/>
          <w:szCs w:val="32"/>
          <w:lang w:eastAsia="zh-CN"/>
        </w:rPr>
        <w:t>设备安装调试完成后，由医院组织专业人员对照采购需求、技术参数及相关标准进行验收。</w:t>
      </w:r>
    </w:p>
    <w:p w14:paraId="13BF88BD">
      <w:pPr>
        <w:numPr>
          <w:ilvl w:val="0"/>
          <w:numId w:val="6"/>
        </w:numPr>
        <w:spacing w:line="560" w:lineRule="exact"/>
        <w:rPr>
          <w:rFonts w:ascii="仿宋" w:hAnsi="仿宋" w:eastAsia="仿宋"/>
          <w:sz w:val="32"/>
          <w:szCs w:val="32"/>
          <w:lang w:eastAsia="zh-CN"/>
        </w:rPr>
      </w:pPr>
      <w:r>
        <w:rPr>
          <w:rFonts w:ascii="仿宋" w:hAnsi="仿宋" w:eastAsia="仿宋"/>
          <w:sz w:val="32"/>
          <w:szCs w:val="32"/>
          <w:lang w:eastAsia="zh-CN"/>
        </w:rPr>
        <w:t>验收不合格的，供应商须在规定时间内整改，直至验收合格，相关费用由供应商承担。</w:t>
      </w:r>
    </w:p>
    <w:p w14:paraId="12052386">
      <w:pPr>
        <w:numPr>
          <w:ilvl w:val="0"/>
          <w:numId w:val="6"/>
        </w:numPr>
        <w:spacing w:line="560" w:lineRule="exact"/>
        <w:rPr>
          <w:rFonts w:ascii="仿宋" w:hAnsi="仿宋" w:eastAsia="仿宋"/>
          <w:sz w:val="32"/>
          <w:szCs w:val="32"/>
          <w:lang w:eastAsia="zh-CN"/>
        </w:rPr>
      </w:pPr>
      <w:r>
        <w:rPr>
          <w:rFonts w:ascii="仿宋" w:hAnsi="仿宋" w:eastAsia="仿宋"/>
          <w:sz w:val="32"/>
          <w:szCs w:val="32"/>
          <w:lang w:eastAsia="zh-CN"/>
        </w:rPr>
        <w:t>验收合格后签署验收报告，作为项目付款依据。</w:t>
      </w:r>
    </w:p>
    <w:p w14:paraId="35BC51A9">
      <w:pPr>
        <w:numPr>
          <w:ilvl w:val="0"/>
          <w:numId w:val="6"/>
        </w:numPr>
        <w:spacing w:line="560" w:lineRule="exact"/>
        <w:rPr>
          <w:rFonts w:ascii="仿宋" w:hAnsi="仿宋" w:eastAsia="仿宋"/>
          <w:sz w:val="32"/>
          <w:szCs w:val="32"/>
          <w:lang w:eastAsia="zh-CN"/>
        </w:rPr>
      </w:pPr>
      <w:r>
        <w:rPr>
          <w:rFonts w:ascii="仿宋" w:hAnsi="仿宋" w:eastAsia="仿宋"/>
          <w:sz w:val="32"/>
          <w:szCs w:val="32"/>
          <w:lang w:eastAsia="zh-CN"/>
        </w:rPr>
        <w:t>验收内容至少包括：</w:t>
      </w:r>
    </w:p>
    <w:p w14:paraId="38937B6C">
      <w:pPr>
        <w:numPr>
          <w:ilvl w:val="1"/>
          <w:numId w:val="6"/>
        </w:numPr>
        <w:spacing w:line="560" w:lineRule="exact"/>
        <w:rPr>
          <w:rFonts w:ascii="仿宋" w:hAnsi="仿宋" w:eastAsia="仿宋"/>
          <w:sz w:val="32"/>
          <w:szCs w:val="32"/>
          <w:lang w:eastAsia="zh-CN"/>
        </w:rPr>
      </w:pPr>
      <w:r>
        <w:rPr>
          <w:rFonts w:ascii="仿宋" w:hAnsi="仿宋" w:eastAsia="仿宋"/>
          <w:sz w:val="32"/>
          <w:szCs w:val="32"/>
          <w:lang w:eastAsia="zh-CN"/>
        </w:rPr>
        <w:t>设备清单核对（品牌、型号、数量与合同一致）</w:t>
      </w:r>
    </w:p>
    <w:p w14:paraId="399DE8F2">
      <w:pPr>
        <w:numPr>
          <w:ilvl w:val="1"/>
          <w:numId w:val="6"/>
        </w:numPr>
        <w:spacing w:line="560" w:lineRule="exact"/>
        <w:rPr>
          <w:rFonts w:ascii="仿宋" w:hAnsi="仿宋" w:eastAsia="仿宋"/>
          <w:sz w:val="32"/>
          <w:szCs w:val="32"/>
          <w:lang w:eastAsia="zh-CN"/>
        </w:rPr>
      </w:pPr>
      <w:r>
        <w:rPr>
          <w:rFonts w:ascii="仿宋" w:hAnsi="仿宋" w:eastAsia="仿宋"/>
          <w:sz w:val="32"/>
          <w:szCs w:val="32"/>
          <w:lang w:eastAsia="zh-CN"/>
        </w:rPr>
        <w:t>性能测试（切换时间、输出电压精度、波形失真度等）</w:t>
      </w:r>
    </w:p>
    <w:p w14:paraId="7C4E2E4D">
      <w:pPr>
        <w:numPr>
          <w:ilvl w:val="1"/>
          <w:numId w:val="6"/>
        </w:numPr>
        <w:spacing w:line="560" w:lineRule="exact"/>
        <w:rPr>
          <w:rFonts w:ascii="仿宋" w:hAnsi="仿宋" w:eastAsia="仿宋"/>
          <w:sz w:val="32"/>
          <w:szCs w:val="32"/>
          <w:lang w:eastAsia="zh-CN"/>
        </w:rPr>
      </w:pPr>
      <w:r>
        <w:rPr>
          <w:rFonts w:ascii="仿宋" w:hAnsi="仿宋" w:eastAsia="仿宋"/>
          <w:sz w:val="32"/>
          <w:szCs w:val="32"/>
          <w:lang w:eastAsia="zh-CN"/>
        </w:rPr>
        <w:t>满载放电测试（验证后备时间是否符合要求）</w:t>
      </w:r>
    </w:p>
    <w:p w14:paraId="06178249">
      <w:pPr>
        <w:numPr>
          <w:ilvl w:val="1"/>
          <w:numId w:val="6"/>
        </w:numPr>
        <w:spacing w:line="560" w:lineRule="exact"/>
        <w:rPr>
          <w:rFonts w:ascii="仿宋" w:hAnsi="仿宋" w:eastAsia="仿宋"/>
          <w:sz w:val="32"/>
          <w:szCs w:val="32"/>
          <w:lang w:eastAsia="zh-CN"/>
        </w:rPr>
      </w:pPr>
      <w:r>
        <w:rPr>
          <w:rFonts w:ascii="仿宋" w:hAnsi="仿宋" w:eastAsia="仿宋"/>
          <w:sz w:val="32"/>
          <w:szCs w:val="32"/>
          <w:lang w:eastAsia="zh-CN"/>
        </w:rPr>
        <w:t>双电源切换测试（验证机柜供电切换可靠性）</w:t>
      </w:r>
    </w:p>
    <w:p w14:paraId="2AA4EEE2">
      <w:pPr>
        <w:numPr>
          <w:ilvl w:val="1"/>
          <w:numId w:val="6"/>
        </w:numPr>
        <w:spacing w:line="560" w:lineRule="exact"/>
        <w:rPr>
          <w:rFonts w:ascii="仿宋" w:hAnsi="仿宋" w:eastAsia="仿宋"/>
          <w:sz w:val="32"/>
          <w:szCs w:val="32"/>
          <w:lang w:eastAsia="zh-CN"/>
        </w:rPr>
      </w:pPr>
      <w:r>
        <w:rPr>
          <w:rFonts w:ascii="仿宋" w:hAnsi="仿宋" w:eastAsia="仿宋"/>
          <w:sz w:val="32"/>
          <w:szCs w:val="32"/>
          <w:lang w:eastAsia="zh-CN"/>
        </w:rPr>
        <w:t>相关证书查验（泰尔认证、抗震认证、产品合格证明等）</w:t>
      </w:r>
    </w:p>
    <w:p w14:paraId="3AEDEC09">
      <w:pPr>
        <w:rPr>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C1394"/>
    <w:multiLevelType w:val="multilevel"/>
    <w:tmpl w:val="21EC139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D0E7B9E"/>
    <w:multiLevelType w:val="multilevel"/>
    <w:tmpl w:val="3D0E7B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FD922F8"/>
    <w:multiLevelType w:val="multilevel"/>
    <w:tmpl w:val="3FD922F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9592AC2"/>
    <w:multiLevelType w:val="multilevel"/>
    <w:tmpl w:val="49592AC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73E07A5"/>
    <w:multiLevelType w:val="multilevel"/>
    <w:tmpl w:val="673E07A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F9F04F7"/>
    <w:multiLevelType w:val="multilevel"/>
    <w:tmpl w:val="6F9F04F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40857"/>
    <w:rsid w:val="004F01F7"/>
    <w:rsid w:val="00D0213A"/>
    <w:rsid w:val="00D2441D"/>
    <w:rsid w:val="2B2024B5"/>
    <w:rsid w:val="60740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qFormat/>
    <w:uiPriority w:val="0"/>
    <w:rPr>
      <w:sz w:val="18"/>
      <w:szCs w:val="18"/>
      <w:lang w:eastAsia="en-US"/>
    </w:rPr>
  </w:style>
  <w:style w:type="character" w:customStyle="1" w:styleId="7">
    <w:name w:val="页脚 Char"/>
    <w:basedOn w:val="5"/>
    <w:link w:val="2"/>
    <w:qFormat/>
    <w:uiPriority w:val="0"/>
    <w:rPr>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1986</Words>
  <Characters>2173</Characters>
  <Lines>16</Lines>
  <Paragraphs>4</Paragraphs>
  <TotalTime>0</TotalTime>
  <ScaleCrop>false</ScaleCrop>
  <LinksUpToDate>false</LinksUpToDate>
  <CharactersWithSpaces>2181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2026-04-13T02:01:00Z</dcterms:created>
  <dc:creator>Administrator</dc:creator>
  <cp:lastModifiedBy>凉茶</cp:lastModifiedBy>
  <dcterms:modified xsi:type="dcterms:W3CDTF">2026-04-14T03:01:48Z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66DDD5BDFE1149309532944460D9D4B6_13</vt:lpwstr>
  </property>
  <property fmtid="{D5CDD505-2E9C-101B-9397-08002B2CF9AE}" pid="4" name="KSOTemplateDocerSaveRecord">
    <vt:lpwstr>eyJoZGlkIjoiZDUzZTY3ZWIxZDM2YTNkYzkyMTRhMGYxY2QwZGQwMDEifQ==</vt:lpwstr>
  </property>
</Properties>
</file>